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FE" w:rsidRDefault="00B642FE" w:rsidP="0074454E">
      <w:pPr>
        <w:pStyle w:val="NoSpacing"/>
        <w:ind w:left="-142"/>
        <w:rPr>
          <w:lang w:val="sq-AL"/>
        </w:rPr>
      </w:pPr>
      <w:r>
        <w:rPr>
          <w:noProof/>
          <w:lang w:val="en-US"/>
        </w:rPr>
        <w:drawing>
          <wp:inline distT="0" distB="0" distL="0" distR="0" wp14:anchorId="3BB96B95">
            <wp:extent cx="6114553" cy="864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201" cy="895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2FE" w:rsidRDefault="00B642FE" w:rsidP="00B642FE">
      <w:pPr>
        <w:pStyle w:val="NoSpacing"/>
        <w:jc w:val="center"/>
        <w:rPr>
          <w:lang w:val="sq-AL"/>
        </w:rPr>
      </w:pPr>
      <w:r w:rsidRPr="00B642FE">
        <w:rPr>
          <w:rFonts w:ascii="Times New Roman" w:eastAsia="Calibri" w:hAnsi="Times New Roman"/>
          <w:b/>
          <w:sz w:val="24"/>
          <w:szCs w:val="24"/>
          <w:lang w:val="sq-AL"/>
        </w:rPr>
        <w:t>MINISTRIA PËR EVROPËN DHE PUNËT E JASHTME</w:t>
      </w:r>
    </w:p>
    <w:p w:rsidR="00B642FE" w:rsidRDefault="00B642FE" w:rsidP="00DA437D">
      <w:pPr>
        <w:pStyle w:val="NoSpacing"/>
        <w:rPr>
          <w:lang w:val="sq-AL"/>
        </w:rPr>
      </w:pPr>
    </w:p>
    <w:p w:rsidR="00CB7541" w:rsidRDefault="00CB7541" w:rsidP="00DA437D">
      <w:pPr>
        <w:pStyle w:val="NoSpacing"/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7541" w:rsidTr="00CB7541">
        <w:tc>
          <w:tcPr>
            <w:tcW w:w="9576" w:type="dxa"/>
            <w:shd w:val="clear" w:color="auto" w:fill="C6D9F1" w:themeFill="text2" w:themeFillTint="33"/>
          </w:tcPr>
          <w:p w:rsidR="00CB7541" w:rsidRDefault="00CB7541" w:rsidP="00DA437D">
            <w:pPr>
              <w:pStyle w:val="NoSpacing"/>
              <w:rPr>
                <w:rFonts w:ascii="Calibri" w:eastAsia="Calibri" w:hAnsi="Calibri"/>
                <w:b/>
                <w:sz w:val="24"/>
                <w:szCs w:val="24"/>
                <w:lang w:val="sq-AL"/>
              </w:rPr>
            </w:pPr>
          </w:p>
          <w:p w:rsidR="00CB7541" w:rsidRPr="00CB7541" w:rsidRDefault="00CB7541" w:rsidP="00CB7541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sq-AL"/>
              </w:rPr>
            </w:pPr>
            <w:r w:rsidRPr="00CB7541">
              <w:rPr>
                <w:rFonts w:asciiTheme="minorHAnsi" w:eastAsia="Calibri" w:hAnsiTheme="minorHAnsi" w:cstheme="minorHAnsi"/>
                <w:b/>
                <w:sz w:val="24"/>
                <w:szCs w:val="24"/>
                <w:lang w:val="sq-AL"/>
              </w:rPr>
              <w:t>Raporti gjysmë vjetor 2022</w:t>
            </w:r>
            <w:r w:rsidRPr="00CB7541">
              <w:rPr>
                <w:rFonts w:asciiTheme="minorHAnsi" w:eastAsia="Calibri" w:hAnsiTheme="minorHAnsi" w:cstheme="minorHAnsi"/>
                <w:b/>
                <w:sz w:val="24"/>
                <w:szCs w:val="24"/>
                <w:lang w:val="sq-AL"/>
              </w:rPr>
              <w:t>, për procesin e konsultimit publik, realizuar nga Ministria për Evropën dhe Punët e Jashtme.</w:t>
            </w:r>
          </w:p>
          <w:p w:rsidR="00CB7541" w:rsidRDefault="00CB7541" w:rsidP="00DA437D">
            <w:pPr>
              <w:pStyle w:val="NoSpacing"/>
              <w:rPr>
                <w:lang w:val="sq-AL"/>
              </w:rPr>
            </w:pPr>
          </w:p>
        </w:tc>
        <w:bookmarkStart w:id="0" w:name="_GoBack"/>
        <w:bookmarkEnd w:id="0"/>
      </w:tr>
    </w:tbl>
    <w:p w:rsidR="00CB7541" w:rsidRDefault="00CB7541" w:rsidP="00DA437D">
      <w:pPr>
        <w:pStyle w:val="NoSpacing"/>
        <w:rPr>
          <w:lang w:val="sq-AL"/>
        </w:rPr>
      </w:pPr>
    </w:p>
    <w:p w:rsidR="00B642FE" w:rsidRPr="001947D8" w:rsidRDefault="00B642FE" w:rsidP="00DA437D">
      <w:pPr>
        <w:pStyle w:val="NoSpacing"/>
        <w:rPr>
          <w:lang w:val="sq-AL"/>
        </w:rPr>
      </w:pPr>
    </w:p>
    <w:p w:rsidR="00C85797" w:rsidRPr="008D564A" w:rsidRDefault="00C85797" w:rsidP="00C85797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1947D8">
        <w:rPr>
          <w:rFonts w:asciiTheme="minorHAnsi" w:hAnsiTheme="minorHAnsi" w:cstheme="minorHAnsi"/>
          <w:b/>
          <w:bCs/>
          <w:sz w:val="26"/>
          <w:szCs w:val="26"/>
          <w:u w:val="single"/>
          <w:lang w:val="sq-AL" w:eastAsia="sl-SI"/>
        </w:rPr>
        <w:t xml:space="preserve">Përmbledhja ekzekutive </w:t>
      </w:r>
      <w:r w:rsidRPr="001947D8">
        <w:rPr>
          <w:rFonts w:asciiTheme="minorHAnsi" w:hAnsiTheme="minorHAnsi" w:cstheme="minorHAnsi"/>
          <w:sz w:val="24"/>
          <w:szCs w:val="24"/>
          <w:lang w:val="sq-AL" w:eastAsia="sl-SI"/>
        </w:rPr>
        <w:t>(</w:t>
      </w: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>pasqyra e statistikave kryesore mbi konsultimet e kryera me mësimet e nxjerra, sfidat dhe mundësitë)</w:t>
      </w:r>
    </w:p>
    <w:p w:rsidR="004D7398" w:rsidRPr="004D7398" w:rsidRDefault="008D564A" w:rsidP="003F456A">
      <w:pPr>
        <w:ind w:left="360"/>
        <w:jc w:val="both"/>
        <w:rPr>
          <w:rFonts w:ascii="Calibri" w:eastAsia="Times New Roman" w:hAnsi="Calibri" w:cs="Calibri"/>
          <w:color w:val="222222"/>
          <w:szCs w:val="22"/>
          <w:lang w:val="sq-AL" w:eastAsia="sl-SI"/>
        </w:rPr>
      </w:pPr>
      <w:r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>Ministria për Evropën dhe Punëve të Jashtme ka të miratuara 3 akte për gjashtëmujorin e parë të vitit 2022. Nga 3 akte të miratuara, vetëm një</w:t>
      </w:r>
      <w:r w:rsidR="0066609F"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>ri</w:t>
      </w:r>
      <w:r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prej tyre plo</w:t>
      </w:r>
      <w:r w:rsidR="0066609F"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>t</w:t>
      </w:r>
      <w:r w:rsidR="003B4100">
        <w:rPr>
          <w:rFonts w:ascii="Calibri" w:eastAsia="Times New Roman" w:hAnsi="Calibri" w:cs="Calibri"/>
          <w:color w:val="222222"/>
          <w:szCs w:val="22"/>
          <w:lang w:val="sq-AL" w:eastAsia="sl-SI"/>
        </w:rPr>
        <w:t>ë</w:t>
      </w:r>
      <w:r w:rsidR="0066609F"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>son kushtet</w:t>
      </w:r>
      <w:r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për</w:t>
      </w:r>
      <w:r w:rsidR="0066609F"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t</w:t>
      </w:r>
      <w:r w:rsidR="003B4100">
        <w:rPr>
          <w:rFonts w:ascii="Calibri" w:eastAsia="Times New Roman" w:hAnsi="Calibri" w:cs="Calibri"/>
          <w:color w:val="222222"/>
          <w:szCs w:val="22"/>
          <w:lang w:val="sq-AL" w:eastAsia="sl-SI"/>
        </w:rPr>
        <w:t>ë</w:t>
      </w:r>
      <w:r w:rsidR="0066609F"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qen</w:t>
      </w:r>
      <w:r w:rsidR="003B4100">
        <w:rPr>
          <w:rFonts w:ascii="Calibri" w:eastAsia="Times New Roman" w:hAnsi="Calibri" w:cs="Calibri"/>
          <w:color w:val="222222"/>
          <w:szCs w:val="22"/>
          <w:lang w:val="sq-AL" w:eastAsia="sl-SI"/>
        </w:rPr>
        <w:t>ë</w:t>
      </w:r>
      <w:r w:rsidR="0066609F"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pjes</w:t>
      </w:r>
      <w:r w:rsidR="003B4100">
        <w:rPr>
          <w:rFonts w:ascii="Calibri" w:eastAsia="Times New Roman" w:hAnsi="Calibri" w:cs="Calibri"/>
          <w:color w:val="222222"/>
          <w:szCs w:val="22"/>
          <w:lang w:val="sq-AL" w:eastAsia="sl-SI"/>
        </w:rPr>
        <w:t>ë</w:t>
      </w:r>
      <w:r w:rsidR="0066609F"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e procesit t</w:t>
      </w:r>
      <w:r w:rsidR="003B4100">
        <w:rPr>
          <w:rFonts w:ascii="Calibri" w:eastAsia="Times New Roman" w:hAnsi="Calibri" w:cs="Calibri"/>
          <w:color w:val="222222"/>
          <w:szCs w:val="22"/>
          <w:lang w:val="sq-AL" w:eastAsia="sl-SI"/>
        </w:rPr>
        <w:t>ë</w:t>
      </w:r>
      <w:r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konsultimit</w:t>
      </w:r>
      <w:r w:rsidR="0066609F"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publik</w:t>
      </w:r>
      <w:r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Plani Kombëtar për Integrimin Evropian 2022-2024 (PKIE 2022-2024). Akti ka si objekt miratimin e Planit Kombëtar për Integrimin Evropian </w:t>
      </w:r>
      <w:r w:rsidR="0066609F"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>2022-2024</w:t>
      </w:r>
      <w:r w:rsidR="004D7398"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>,</w:t>
      </w:r>
      <w:r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të përgatitur nga grupet ndërinstitucionale të punës për secilin kapitull të </w:t>
      </w:r>
      <w:proofErr w:type="spellStart"/>
      <w:r w:rsidRPr="004D7398">
        <w:rPr>
          <w:rFonts w:ascii="Calibri" w:eastAsia="Times New Roman" w:hAnsi="Calibri" w:cs="Calibri"/>
          <w:i/>
          <w:color w:val="222222"/>
          <w:szCs w:val="22"/>
          <w:lang w:val="sq-AL" w:eastAsia="sl-SI"/>
        </w:rPr>
        <w:t>acquis</w:t>
      </w:r>
      <w:proofErr w:type="spellEnd"/>
      <w:r w:rsidRPr="004D7398">
        <w:rPr>
          <w:rFonts w:ascii="Calibri" w:eastAsia="Times New Roman" w:hAnsi="Calibri" w:cs="Calibri"/>
          <w:color w:val="222222"/>
          <w:szCs w:val="22"/>
          <w:lang w:val="sq-AL" w:eastAsia="sl-SI"/>
        </w:rPr>
        <w:t xml:space="preserve"> si dhe ministritë përgjegjëse për secilin kapitull të negociatave të pranimit në BE. </w:t>
      </w:r>
    </w:p>
    <w:p w:rsidR="004D7398" w:rsidRDefault="004D7398" w:rsidP="003F456A">
      <w:pPr>
        <w:ind w:left="360"/>
        <w:jc w:val="both"/>
        <w:rPr>
          <w:rFonts w:ascii="Calibri" w:eastAsia="Calibri" w:hAnsi="Calibri" w:cs="Calibri"/>
          <w:iCs/>
          <w:szCs w:val="22"/>
          <w:lang w:val="sq-AL"/>
        </w:rPr>
      </w:pPr>
      <w:r w:rsidRPr="004D7398">
        <w:rPr>
          <w:rFonts w:ascii="Calibri" w:eastAsia="Calibri" w:hAnsi="Calibri" w:cs="Calibri"/>
          <w:iCs/>
          <w:szCs w:val="22"/>
          <w:lang w:val="sq-AL"/>
        </w:rPr>
        <w:t>Për konsultimin publik të PKIE 2022-2024 u përdorën metodat si më poshtë:</w:t>
      </w:r>
    </w:p>
    <w:p w:rsidR="004D7398" w:rsidRPr="004D7398" w:rsidRDefault="004D7398" w:rsidP="003F456A">
      <w:pPr>
        <w:ind w:left="360"/>
        <w:jc w:val="both"/>
        <w:rPr>
          <w:rFonts w:ascii="Calibri" w:eastAsia="Calibri" w:hAnsi="Calibri" w:cs="Calibri"/>
          <w:iCs/>
          <w:szCs w:val="22"/>
          <w:lang w:val="sq-AL"/>
        </w:rPr>
      </w:pPr>
    </w:p>
    <w:p w:rsidR="004D7398" w:rsidRPr="004D7398" w:rsidRDefault="004D7398" w:rsidP="003F456A">
      <w:pPr>
        <w:numPr>
          <w:ilvl w:val="0"/>
          <w:numId w:val="3"/>
        </w:numPr>
        <w:spacing w:after="160" w:line="259" w:lineRule="auto"/>
        <w:ind w:left="1143"/>
        <w:contextualSpacing/>
        <w:jc w:val="both"/>
        <w:rPr>
          <w:rFonts w:ascii="Calibri" w:eastAsia="Calibri" w:hAnsi="Calibri" w:cs="Calibri"/>
          <w:iCs/>
          <w:szCs w:val="22"/>
          <w:lang w:val="sq-AL"/>
        </w:rPr>
      </w:pPr>
      <w:r w:rsidRPr="004D7398">
        <w:rPr>
          <w:rFonts w:ascii="Calibri" w:eastAsia="Calibri" w:hAnsi="Calibri" w:cs="Calibri"/>
          <w:iCs/>
          <w:szCs w:val="22"/>
          <w:lang w:val="sq-AL"/>
        </w:rPr>
        <w:t>Konsultimi publik nëpërmjet regjistrit elektronik të konsultimeve publike</w:t>
      </w:r>
    </w:p>
    <w:p w:rsidR="004D7398" w:rsidRPr="004D7398" w:rsidRDefault="004D7398" w:rsidP="003F456A">
      <w:pPr>
        <w:numPr>
          <w:ilvl w:val="0"/>
          <w:numId w:val="3"/>
        </w:numPr>
        <w:spacing w:after="160" w:line="259" w:lineRule="auto"/>
        <w:ind w:left="1143"/>
        <w:contextualSpacing/>
        <w:jc w:val="both"/>
        <w:rPr>
          <w:rFonts w:ascii="Calibri" w:eastAsia="Calibri" w:hAnsi="Calibri" w:cs="Calibri"/>
          <w:iCs/>
          <w:szCs w:val="22"/>
          <w:lang w:val="sq-AL"/>
        </w:rPr>
      </w:pPr>
      <w:r w:rsidRPr="004D7398">
        <w:rPr>
          <w:rFonts w:ascii="Calibri" w:eastAsia="Calibri" w:hAnsi="Calibri" w:cs="Calibri"/>
          <w:iCs/>
          <w:szCs w:val="22"/>
          <w:lang w:val="sq-AL"/>
        </w:rPr>
        <w:t>Konsultim në kuadër të Urdhrit të Kryeministrit Nr. 113, datë 30.08.2019, “Për format e pjesëmarrjes, funksionimin dhe strukturën institucionale të Platformës së Partneritetit për Integrimin Evropian”</w:t>
      </w:r>
    </w:p>
    <w:p w:rsidR="004D7398" w:rsidRPr="004D7398" w:rsidRDefault="004D7398" w:rsidP="003F456A">
      <w:pPr>
        <w:numPr>
          <w:ilvl w:val="0"/>
          <w:numId w:val="3"/>
        </w:numPr>
        <w:spacing w:after="160" w:line="259" w:lineRule="auto"/>
        <w:ind w:left="1143"/>
        <w:contextualSpacing/>
        <w:jc w:val="both"/>
        <w:rPr>
          <w:rFonts w:ascii="Calibri" w:eastAsia="Calibri" w:hAnsi="Calibri" w:cs="Calibri"/>
          <w:iCs/>
          <w:szCs w:val="22"/>
          <w:lang w:val="sq-AL"/>
        </w:rPr>
      </w:pPr>
      <w:r w:rsidRPr="004D7398">
        <w:rPr>
          <w:rFonts w:ascii="Calibri" w:eastAsia="Calibri" w:hAnsi="Calibri" w:cs="Calibri"/>
          <w:iCs/>
          <w:szCs w:val="22"/>
          <w:lang w:val="sq-AL"/>
        </w:rPr>
        <w:t>Takim publik konsultues me aktorë joshtetëror</w:t>
      </w:r>
    </w:p>
    <w:p w:rsidR="004D7398" w:rsidRPr="004D7398" w:rsidRDefault="004D7398" w:rsidP="003F456A">
      <w:pPr>
        <w:spacing w:after="160" w:line="259" w:lineRule="auto"/>
        <w:ind w:left="360"/>
        <w:jc w:val="both"/>
        <w:rPr>
          <w:rFonts w:ascii="Calibri" w:eastAsia="Calibri" w:hAnsi="Calibri" w:cs="Calibri"/>
          <w:iCs/>
          <w:szCs w:val="22"/>
          <w:lang w:val="sq-AL"/>
        </w:rPr>
      </w:pPr>
    </w:p>
    <w:p w:rsidR="004D7398" w:rsidRPr="004D7398" w:rsidRDefault="004D7398" w:rsidP="003F456A">
      <w:pPr>
        <w:spacing w:after="160" w:line="259" w:lineRule="auto"/>
        <w:ind w:left="360"/>
        <w:jc w:val="both"/>
        <w:rPr>
          <w:rFonts w:ascii="Calibri" w:eastAsia="Calibri" w:hAnsi="Calibri" w:cs="Calibri"/>
          <w:iCs/>
          <w:szCs w:val="22"/>
          <w:lang w:val="sq-AL"/>
        </w:rPr>
      </w:pPr>
      <w:r>
        <w:rPr>
          <w:rFonts w:ascii="Calibri" w:eastAsia="Calibri" w:hAnsi="Calibri" w:cs="Calibri"/>
          <w:iCs/>
          <w:szCs w:val="22"/>
          <w:lang w:val="sq-AL"/>
        </w:rPr>
        <w:t>K</w:t>
      </w:r>
      <w:r w:rsidRPr="004D7398">
        <w:rPr>
          <w:rFonts w:ascii="Calibri" w:eastAsia="Calibri" w:hAnsi="Calibri" w:cs="Calibri"/>
          <w:iCs/>
          <w:szCs w:val="22"/>
          <w:lang w:val="sq-AL"/>
        </w:rPr>
        <w:t xml:space="preserve">onsultimi publik i projektvendimit të Këshillit të Ministrave “Për miratimin e Planit kombëtar për Integrimin Evropian 2022-2024” ka patur një kohëzgjatje 20 ditë pune nga momenti i shpalljes në regjistrin elektronik të konsultimeve publike. Projektakti u shpall në regjistër për konsultim në datë 7.01.2022 dhe afati i fundit ishte data 3.2.2022. </w:t>
      </w:r>
      <w:r w:rsidRPr="004D7398">
        <w:rPr>
          <w:rFonts w:ascii="Calibri" w:eastAsia="Times New Roman" w:hAnsi="Calibri" w:cs="Calibri"/>
          <w:szCs w:val="22"/>
          <w:lang w:val="sq-AL"/>
        </w:rPr>
        <w:t xml:space="preserve">Konsultimi publik për PKIE 2022-2024 në regjistrin elektronik të konsultimit publik të projektakteve ishte një konsultim i hapur për çdo individ apo organizatë e interesuar për procesin e integrimit Evropian për të dhënë mendim apo sugjerime mbi projektaktin. </w:t>
      </w:r>
    </w:p>
    <w:p w:rsidR="004D7398" w:rsidRPr="004D7398" w:rsidRDefault="004D7398" w:rsidP="003F456A">
      <w:pPr>
        <w:spacing w:after="160" w:line="300" w:lineRule="exact"/>
        <w:ind w:left="360"/>
        <w:jc w:val="both"/>
        <w:rPr>
          <w:rFonts w:ascii="Calibri" w:eastAsia="Times New Roman" w:hAnsi="Calibri" w:cs="Calibri"/>
          <w:noProof/>
          <w:kern w:val="2"/>
          <w:szCs w:val="22"/>
          <w:lang w:val="sq-AL" w:eastAsia="zh-CN" w:bidi="hi-IN"/>
        </w:rPr>
      </w:pPr>
      <w:r w:rsidRPr="004D7398">
        <w:rPr>
          <w:rFonts w:ascii="Calibri" w:eastAsia="Times New Roman" w:hAnsi="Calibri" w:cs="Calibri"/>
          <w:noProof/>
          <w:kern w:val="2"/>
          <w:szCs w:val="22"/>
          <w:lang w:val="sq-AL" w:eastAsia="zh-CN" w:bidi="hi-IN"/>
        </w:rPr>
        <w:t>Në kuadër të Urdhrit të Kryeministrit Nr. 113, datë 30.08.2019, “Për format e pjesëmarrjes, funksionimin dhe strukturën institucionale të Platformës së Partneritetit për Integrimin Evropian”, Ministria për Evropën dhe Punët e Jashtme me shkresën e saj Nr.17513 prot., datë 6.12.2021 solli në vëmendje të ministrive dhe institucioneve lider të grupeve ndërinstitucionale të punës konsultimin publik, sipas kapitujve përkatës, në tryezat e partneritetit të ngritura</w:t>
      </w:r>
      <w:r>
        <w:rPr>
          <w:rFonts w:ascii="Calibri" w:eastAsia="Times New Roman" w:hAnsi="Calibri" w:cs="Calibri"/>
          <w:noProof/>
          <w:kern w:val="2"/>
          <w:szCs w:val="22"/>
          <w:lang w:val="sq-AL" w:eastAsia="zh-CN" w:bidi="hi-IN"/>
        </w:rPr>
        <w:t xml:space="preserve"> dhe konstituuara</w:t>
      </w:r>
      <w:r w:rsidRPr="004D7398">
        <w:rPr>
          <w:rFonts w:ascii="Calibri" w:eastAsia="Times New Roman" w:hAnsi="Calibri" w:cs="Calibri"/>
          <w:noProof/>
          <w:kern w:val="2"/>
          <w:szCs w:val="22"/>
          <w:lang w:val="sq-AL" w:eastAsia="zh-CN" w:bidi="hi-IN"/>
        </w:rPr>
        <w:t>, të projektvendimit “Plani Kombëtar për Integrimin Evropian 2022-2024 (PKIE 2022-2024)”.</w:t>
      </w:r>
    </w:p>
    <w:p w:rsidR="004D7398" w:rsidRPr="004D7398" w:rsidRDefault="004D7398" w:rsidP="003F456A">
      <w:pPr>
        <w:spacing w:after="160" w:line="259" w:lineRule="auto"/>
        <w:ind w:left="360"/>
        <w:jc w:val="both"/>
        <w:rPr>
          <w:rFonts w:ascii="Calibri" w:eastAsia="Calibri" w:hAnsi="Calibri" w:cs="Calibri"/>
          <w:iCs/>
          <w:szCs w:val="22"/>
          <w:lang w:val="sq-AL"/>
        </w:rPr>
      </w:pPr>
      <w:r w:rsidRPr="004D7398">
        <w:rPr>
          <w:rFonts w:ascii="Calibri" w:eastAsia="Times New Roman" w:hAnsi="Calibri" w:cs="Calibri"/>
          <w:noProof/>
          <w:kern w:val="2"/>
          <w:szCs w:val="22"/>
          <w:lang w:val="sq-AL" w:eastAsia="zh-CN" w:bidi="hi-IN"/>
        </w:rPr>
        <w:lastRenderedPageBreak/>
        <w:t xml:space="preserve">Nga ministritë dhe institucionet lider të grupeve ndërinstitucionale të punës, procesi i konsultimit të PKIE 2022-2024, u zhvillua për 15 tryezat e diskutimit dhe këshillimit të ngritura pranë grupeve ndërinstitucionale të punës për kapitujt e acquis. Vlen të përmendet se procesi i konsultimit të PKIE-së nëpërmjet mekanizmave të Platformës së Partneritetit Publik ndodh për herë të parë dhe, ka vlerë të posaçme jo vetëm për institucionalizimin e këtij procesi në vijimësi, por edhe për krijimin e besimit dhe urave të bashkëpunimit mes struktures negociuese dhe </w:t>
      </w:r>
      <w:r w:rsidR="00B41C73">
        <w:rPr>
          <w:rFonts w:ascii="Calibri" w:eastAsia="Times New Roman" w:hAnsi="Calibri" w:cs="Calibri"/>
          <w:noProof/>
          <w:kern w:val="2"/>
          <w:szCs w:val="22"/>
          <w:lang w:val="sq-AL" w:eastAsia="zh-CN" w:bidi="hi-IN"/>
        </w:rPr>
        <w:t>grupeve t</w:t>
      </w:r>
      <w:r w:rsidR="003B4100">
        <w:rPr>
          <w:rFonts w:ascii="Calibri" w:eastAsia="Times New Roman" w:hAnsi="Calibri" w:cs="Calibri"/>
          <w:noProof/>
          <w:kern w:val="2"/>
          <w:szCs w:val="22"/>
          <w:lang w:val="sq-AL" w:eastAsia="zh-CN" w:bidi="hi-IN"/>
        </w:rPr>
        <w:t>ë</w:t>
      </w:r>
      <w:r w:rsidR="00B41C73">
        <w:rPr>
          <w:rFonts w:ascii="Calibri" w:eastAsia="Times New Roman" w:hAnsi="Calibri" w:cs="Calibri"/>
          <w:noProof/>
          <w:kern w:val="2"/>
          <w:szCs w:val="22"/>
          <w:lang w:val="sq-AL" w:eastAsia="zh-CN" w:bidi="hi-IN"/>
        </w:rPr>
        <w:t xml:space="preserve"> interesit</w:t>
      </w:r>
      <w:r w:rsidRPr="004D7398">
        <w:rPr>
          <w:rFonts w:ascii="Calibri" w:eastAsia="Times New Roman" w:hAnsi="Calibri" w:cs="Calibri"/>
          <w:noProof/>
          <w:kern w:val="2"/>
          <w:szCs w:val="22"/>
          <w:lang w:val="sq-AL" w:eastAsia="zh-CN" w:bidi="hi-IN"/>
        </w:rPr>
        <w:t>.</w:t>
      </w:r>
    </w:p>
    <w:p w:rsidR="008D564A" w:rsidRDefault="004D7398" w:rsidP="003F456A">
      <w:pPr>
        <w:shd w:val="clear" w:color="auto" w:fill="FFFFFF"/>
        <w:ind w:left="360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4D7398">
        <w:rPr>
          <w:rFonts w:ascii="Calibri" w:eastAsia="Calibri" w:hAnsi="Calibri" w:cs="Calibri"/>
          <w:iCs/>
          <w:szCs w:val="22"/>
          <w:lang w:val="sq-AL"/>
        </w:rPr>
        <w:t xml:space="preserve">Më datë 3 shkurt 2022 pranë hotel </w:t>
      </w:r>
      <w:proofErr w:type="spellStart"/>
      <w:r w:rsidRPr="004D7398">
        <w:rPr>
          <w:rFonts w:ascii="Calibri" w:eastAsia="Calibri" w:hAnsi="Calibri" w:cs="Calibri"/>
          <w:iCs/>
          <w:szCs w:val="22"/>
          <w:lang w:val="sq-AL"/>
        </w:rPr>
        <w:t>Rogner</w:t>
      </w:r>
      <w:proofErr w:type="spellEnd"/>
      <w:r w:rsidRPr="004D7398">
        <w:rPr>
          <w:rFonts w:ascii="Calibri" w:eastAsia="Calibri" w:hAnsi="Calibri" w:cs="Calibri"/>
          <w:iCs/>
          <w:szCs w:val="22"/>
          <w:lang w:val="sq-AL"/>
        </w:rPr>
        <w:t xml:space="preserve"> u zhvillua takimi konsultues në kuadër të rishikimit të Planit Kombëtar për Integrimin Evro</w:t>
      </w:r>
      <w:r w:rsidR="00B41C73">
        <w:rPr>
          <w:rFonts w:ascii="Calibri" w:eastAsia="Calibri" w:hAnsi="Calibri" w:cs="Calibri"/>
          <w:iCs/>
          <w:szCs w:val="22"/>
          <w:lang w:val="sq-AL"/>
        </w:rPr>
        <w:t>pian 2022-2024 (PKIE 2022-2024)</w:t>
      </w:r>
      <w:r w:rsidRPr="004D7398">
        <w:rPr>
          <w:rFonts w:ascii="Calibri" w:eastAsia="Calibri" w:hAnsi="Calibri" w:cs="Calibri"/>
          <w:iCs/>
          <w:szCs w:val="22"/>
          <w:lang w:val="sq-AL"/>
        </w:rPr>
        <w:t>.</w:t>
      </w:r>
      <w:r w:rsidRPr="004D7398">
        <w:rPr>
          <w:rFonts w:ascii="Calibri" w:eastAsia="Calibri" w:hAnsi="Calibri" w:cs="Calibri"/>
          <w:szCs w:val="22"/>
          <w:lang w:val="sq-AL"/>
        </w:rPr>
        <w:t xml:space="preserve"> </w:t>
      </w:r>
      <w:r w:rsidRPr="004D7398">
        <w:rPr>
          <w:rFonts w:ascii="Calibri" w:eastAsia="Calibri" w:hAnsi="Calibri" w:cs="Calibri"/>
          <w:iCs/>
          <w:szCs w:val="22"/>
          <w:lang w:val="sq-AL"/>
        </w:rPr>
        <w:t xml:space="preserve">Për arsye të masave shtrënguese në kuadër të situatës së pandemisë të shkaktuar nga COVID19, takimi u organizua në formatin hibrid me prezencë fizike të limituar dhe online nëpërmjet platformës ZOOM. Drejtoria e Bashkimit Evropian për organizimin e këtij takimi pati dhe mbështetjen e asistencës teknike SEI, e cila dha kontributin e saj për pjesën logjistike të organizimit të takimit. Në takim morën pjesë 27 pjesëmarrës të cilët përfaqësonin grupe të ndryshme interesi, shoqëri civile dhe </w:t>
      </w:r>
      <w:r w:rsidR="00B41C73">
        <w:rPr>
          <w:rFonts w:ascii="Calibri" w:eastAsia="Calibri" w:hAnsi="Calibri" w:cs="Calibri"/>
          <w:iCs/>
          <w:szCs w:val="22"/>
          <w:lang w:val="sq-AL"/>
        </w:rPr>
        <w:t>grupe të tjera interesi</w:t>
      </w:r>
      <w:r w:rsidRPr="004D7398">
        <w:rPr>
          <w:rFonts w:ascii="Calibri" w:eastAsia="Calibri" w:hAnsi="Calibri" w:cs="Calibri"/>
          <w:iCs/>
          <w:szCs w:val="22"/>
          <w:lang w:val="sq-AL"/>
        </w:rPr>
        <w:t>, 13 me prezencë fizike dhe 14 të tjerë nëpërmjet platformës ZOOM.</w:t>
      </w:r>
    </w:p>
    <w:p w:rsidR="008D564A" w:rsidRPr="008D564A" w:rsidRDefault="008D564A" w:rsidP="008D564A">
      <w:pPr>
        <w:shd w:val="clear" w:color="auto" w:fill="FFFFFF"/>
        <w:ind w:left="360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</w:p>
    <w:p w:rsidR="00C85797" w:rsidRPr="001947D8" w:rsidRDefault="00C85797" w:rsidP="00C85797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  <w:lang w:val="sq-AL" w:eastAsia="sl-SI"/>
        </w:rPr>
      </w:pPr>
      <w:r w:rsidRPr="001947D8">
        <w:rPr>
          <w:rFonts w:asciiTheme="minorHAnsi" w:hAnsiTheme="minorHAnsi" w:cstheme="minorHAnsi"/>
          <w:b/>
          <w:bCs/>
          <w:sz w:val="26"/>
          <w:szCs w:val="26"/>
          <w:u w:val="single"/>
          <w:lang w:val="sq-AL" w:eastAsia="sl-SI"/>
        </w:rPr>
        <w:t>Analiza e konsultimeve të kryera</w:t>
      </w:r>
    </w:p>
    <w:p w:rsidR="00C85797" w:rsidRPr="001947D8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1947D8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>Numri i përgjithshëm i akteve për të cilat janë kryer konsultimet publike</w:t>
      </w:r>
    </w:p>
    <w:p w:rsidR="00C85797" w:rsidRDefault="00C85797" w:rsidP="00C85797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>Cili ishte numri i përgjithshëm i akteve të miratuara në një vit të caktuar?</w:t>
      </w:r>
    </w:p>
    <w:p w:rsidR="00445DB4" w:rsidRDefault="00445DB4" w:rsidP="00445DB4">
      <w:pPr>
        <w:pStyle w:val="ListParagraph"/>
        <w:shd w:val="clear" w:color="auto" w:fill="FFFFFF"/>
        <w:ind w:left="1077" w:firstLine="0"/>
        <w:jc w:val="both"/>
        <w:rPr>
          <w:rFonts w:eastAsia="Calibri" w:cs="Calibri"/>
          <w:szCs w:val="22"/>
          <w:lang w:val="sq-AL"/>
        </w:rPr>
      </w:pPr>
      <w:r w:rsidRPr="00445DB4">
        <w:rPr>
          <w:rFonts w:eastAsia="Times New Roman" w:cs="Calibri"/>
          <w:iCs/>
          <w:color w:val="222222"/>
          <w:szCs w:val="22"/>
          <w:lang w:val="sq-AL" w:eastAsia="sl-SI"/>
        </w:rPr>
        <w:t xml:space="preserve">Ministria për Evropën dhe Punët e Jashtme ka miratuar gjithsej </w:t>
      </w:r>
      <w:r>
        <w:rPr>
          <w:rFonts w:eastAsia="Times New Roman" w:cs="Calibri"/>
          <w:iCs/>
          <w:color w:val="222222"/>
          <w:szCs w:val="22"/>
          <w:lang w:val="sq-AL" w:eastAsia="sl-SI"/>
        </w:rPr>
        <w:t>3</w:t>
      </w:r>
      <w:r w:rsidRPr="00445DB4">
        <w:rPr>
          <w:rFonts w:eastAsia="Times New Roman" w:cs="Calibri"/>
          <w:iCs/>
          <w:color w:val="222222"/>
          <w:szCs w:val="22"/>
          <w:lang w:val="sq-AL" w:eastAsia="sl-SI"/>
        </w:rPr>
        <w:t xml:space="preserve"> akte në Këshill të Ministrave për periudhën janar-qershor 202</w:t>
      </w:r>
      <w:r>
        <w:rPr>
          <w:rFonts w:eastAsia="Times New Roman" w:cs="Calibri"/>
          <w:iCs/>
          <w:color w:val="222222"/>
          <w:szCs w:val="22"/>
          <w:lang w:val="sq-AL" w:eastAsia="sl-SI"/>
        </w:rPr>
        <w:t>2</w:t>
      </w:r>
      <w:r w:rsidRPr="00445DB4">
        <w:rPr>
          <w:rFonts w:eastAsia="Calibri" w:cs="Calibri"/>
          <w:szCs w:val="22"/>
          <w:lang w:val="sq-AL"/>
        </w:rPr>
        <w:t>.</w:t>
      </w:r>
    </w:p>
    <w:p w:rsidR="00445DB4" w:rsidRPr="001947D8" w:rsidRDefault="00445DB4" w:rsidP="00445DB4">
      <w:pPr>
        <w:pStyle w:val="ListParagraph"/>
        <w:shd w:val="clear" w:color="auto" w:fill="FFFFFF"/>
        <w:ind w:left="1077" w:firstLine="0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Default="00C85797" w:rsidP="00C85797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>Sa akte janë konsultuar dhe sa jo?</w:t>
      </w:r>
    </w:p>
    <w:p w:rsidR="00445DB4" w:rsidRDefault="00445DB4" w:rsidP="00445DB4">
      <w:pPr>
        <w:pStyle w:val="ListParagraph"/>
        <w:shd w:val="clear" w:color="auto" w:fill="FFFFFF"/>
        <w:ind w:left="1077" w:firstLine="0"/>
        <w:jc w:val="both"/>
        <w:rPr>
          <w:rFonts w:eastAsia="Times New Roman" w:cs="Calibri"/>
          <w:iCs/>
          <w:color w:val="222222"/>
          <w:szCs w:val="22"/>
          <w:lang w:val="sq-AL" w:eastAsia="sl-SI"/>
        </w:rPr>
      </w:pPr>
      <w:r w:rsidRPr="00445DB4">
        <w:rPr>
          <w:rFonts w:eastAsia="Times New Roman" w:cs="Calibri"/>
          <w:iCs/>
          <w:color w:val="222222"/>
          <w:szCs w:val="22"/>
          <w:lang w:val="sq-AL" w:eastAsia="sl-SI"/>
        </w:rPr>
        <w:t xml:space="preserve">Nga </w:t>
      </w:r>
      <w:r>
        <w:rPr>
          <w:rFonts w:eastAsia="Times New Roman" w:cs="Calibri"/>
          <w:iCs/>
          <w:color w:val="222222"/>
          <w:szCs w:val="22"/>
          <w:lang w:val="sq-AL" w:eastAsia="sl-SI"/>
        </w:rPr>
        <w:t>3</w:t>
      </w:r>
      <w:r w:rsidRPr="00445DB4">
        <w:rPr>
          <w:rFonts w:eastAsia="Times New Roman" w:cs="Calibri"/>
          <w:iCs/>
          <w:color w:val="222222"/>
          <w:szCs w:val="22"/>
          <w:lang w:val="sq-AL" w:eastAsia="sl-SI"/>
        </w:rPr>
        <w:t xml:space="preserve"> akte të miratuara për periudhën</w:t>
      </w:r>
      <w:r>
        <w:rPr>
          <w:rFonts w:eastAsia="Times New Roman" w:cs="Calibri"/>
          <w:iCs/>
          <w:color w:val="222222"/>
          <w:szCs w:val="22"/>
          <w:lang w:val="sq-AL" w:eastAsia="sl-SI"/>
        </w:rPr>
        <w:t xml:space="preserve"> e raportimit</w:t>
      </w:r>
      <w:r w:rsidRPr="00445DB4">
        <w:rPr>
          <w:rFonts w:eastAsia="Times New Roman" w:cs="Calibri"/>
          <w:iCs/>
          <w:color w:val="222222"/>
          <w:szCs w:val="22"/>
          <w:lang w:val="sq-AL" w:eastAsia="sl-SI"/>
        </w:rPr>
        <w:t>, objekt i ligjit  nr. 146/2014 për Njoftimin dhe Konsultimin Publik është vetëm projektvendimi “Për miratimin e Planit Kombëtar për Integr</w:t>
      </w:r>
      <w:r>
        <w:rPr>
          <w:rFonts w:eastAsia="Times New Roman" w:cs="Calibri"/>
          <w:iCs/>
          <w:color w:val="222222"/>
          <w:szCs w:val="22"/>
          <w:lang w:val="sq-AL" w:eastAsia="sl-SI"/>
        </w:rPr>
        <w:t>imin Evropian 2022-2024</w:t>
      </w:r>
      <w:r w:rsidRPr="00445DB4">
        <w:rPr>
          <w:rFonts w:eastAsia="Times New Roman" w:cs="Calibri"/>
          <w:iCs/>
          <w:color w:val="222222"/>
          <w:szCs w:val="22"/>
          <w:lang w:val="sq-AL" w:eastAsia="sl-SI"/>
        </w:rPr>
        <w:t>”, i cili i është nënshtruar procesit të konsultimit publik.</w:t>
      </w:r>
    </w:p>
    <w:p w:rsidR="00445DB4" w:rsidRPr="001947D8" w:rsidRDefault="00445DB4" w:rsidP="00445DB4">
      <w:pPr>
        <w:pStyle w:val="ListParagraph"/>
        <w:shd w:val="clear" w:color="auto" w:fill="FFFFFF"/>
        <w:ind w:left="1077" w:firstLine="0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Default="00C85797" w:rsidP="00C85797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>Sa ligje me raporte VNR-je janë konsultuar?</w:t>
      </w:r>
    </w:p>
    <w:p w:rsidR="00305482" w:rsidRPr="00305482" w:rsidRDefault="00305482" w:rsidP="00305482">
      <w:pPr>
        <w:pStyle w:val="ListParagraph"/>
        <w:shd w:val="clear" w:color="auto" w:fill="FFFFFF"/>
        <w:ind w:left="1077" w:firstLine="0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 xml:space="preserve">PKIE 2022-2024 </w:t>
      </w:r>
      <w:r w:rsidR="00CE5C54" w:rsidRPr="00305482">
        <w:rPr>
          <w:rFonts w:asciiTheme="minorHAnsi" w:hAnsiTheme="minorHAnsi" w:cstheme="minorHAnsi"/>
          <w:iCs/>
          <w:szCs w:val="22"/>
          <w:lang w:val="sq-AL" w:eastAsia="sl-SI"/>
        </w:rPr>
        <w:t>miratohet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 xml:space="preserve"> me Vendim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 xml:space="preserve"> K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>shillit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 xml:space="preserve"> Ministrave. P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>r k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>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 xml:space="preserve"> periudh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 xml:space="preserve"> raportimi nuk ka patur akte te tjera q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 xml:space="preserve"> i jan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 xml:space="preserve"> 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305482">
        <w:rPr>
          <w:rFonts w:asciiTheme="minorHAnsi" w:hAnsiTheme="minorHAnsi" w:cstheme="minorHAnsi"/>
          <w:iCs/>
          <w:szCs w:val="22"/>
          <w:lang w:val="sq-AL" w:eastAsia="sl-SI"/>
        </w:rPr>
        <w:t xml:space="preserve">nshtruar procesit te konsultimit publik. </w:t>
      </w:r>
    </w:p>
    <w:p w:rsidR="00305482" w:rsidRPr="001947D8" w:rsidRDefault="00305482" w:rsidP="00305482">
      <w:pPr>
        <w:pStyle w:val="ListParagraph"/>
        <w:shd w:val="clear" w:color="auto" w:fill="FFFFFF"/>
        <w:ind w:left="1077" w:firstLine="0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Default="00C85797" w:rsidP="00C85797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>Për sa akte në a) Programin Analitik, b) PKIE, c) dokumente strategjike të sektorit, janë përdorur kriteret/përjashtimet nga konsultimet publike? Cilat janë arsyet kryesore për të mos u konsultuar (nëse ka të tilla)?</w:t>
      </w:r>
    </w:p>
    <w:p w:rsidR="00A66A3D" w:rsidRPr="00A66A3D" w:rsidRDefault="003F456A" w:rsidP="00A66A3D">
      <w:pPr>
        <w:pStyle w:val="ListParagraph"/>
        <w:shd w:val="clear" w:color="auto" w:fill="FFFFFF"/>
        <w:ind w:left="1077" w:firstLine="0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3F456A">
        <w:rPr>
          <w:rFonts w:eastAsia="Calibri"/>
          <w:szCs w:val="22"/>
          <w:lang w:val="sq-AL"/>
        </w:rPr>
        <w:t xml:space="preserve">Nga </w:t>
      </w:r>
      <w:r>
        <w:rPr>
          <w:rFonts w:eastAsia="Calibri"/>
          <w:szCs w:val="22"/>
          <w:lang w:val="sq-AL"/>
        </w:rPr>
        <w:t>3</w:t>
      </w:r>
      <w:r w:rsidR="00CF3372">
        <w:rPr>
          <w:rFonts w:eastAsia="Calibri"/>
          <w:szCs w:val="22"/>
          <w:lang w:val="sq-AL"/>
        </w:rPr>
        <w:t xml:space="preserve"> aktet e miratuara gjat</w:t>
      </w:r>
      <w:r w:rsidR="003B4100">
        <w:rPr>
          <w:rFonts w:eastAsia="Calibri"/>
          <w:szCs w:val="22"/>
          <w:lang w:val="sq-AL"/>
        </w:rPr>
        <w:t>ë</w:t>
      </w:r>
      <w:r w:rsidR="00CF3372">
        <w:rPr>
          <w:rFonts w:eastAsia="Calibri"/>
          <w:szCs w:val="22"/>
          <w:lang w:val="sq-AL"/>
        </w:rPr>
        <w:t xml:space="preserve"> periudh</w:t>
      </w:r>
      <w:r w:rsidR="003B4100">
        <w:rPr>
          <w:rFonts w:eastAsia="Calibri"/>
          <w:szCs w:val="22"/>
          <w:lang w:val="sq-AL"/>
        </w:rPr>
        <w:t>ë</w:t>
      </w:r>
      <w:r w:rsidR="00CF3372">
        <w:rPr>
          <w:rFonts w:eastAsia="Calibri"/>
          <w:szCs w:val="22"/>
          <w:lang w:val="sq-AL"/>
        </w:rPr>
        <w:t>s s</w:t>
      </w:r>
      <w:r w:rsidR="003B4100">
        <w:rPr>
          <w:rFonts w:eastAsia="Calibri"/>
          <w:szCs w:val="22"/>
          <w:lang w:val="sq-AL"/>
        </w:rPr>
        <w:t>ë</w:t>
      </w:r>
      <w:r w:rsidR="00CF3372">
        <w:rPr>
          <w:rFonts w:eastAsia="Calibri"/>
          <w:szCs w:val="22"/>
          <w:lang w:val="sq-AL"/>
        </w:rPr>
        <w:t xml:space="preserve"> raportimit</w:t>
      </w:r>
      <w:r w:rsidRPr="003F456A">
        <w:rPr>
          <w:rFonts w:eastAsia="Calibri"/>
          <w:szCs w:val="22"/>
          <w:lang w:val="sq-AL"/>
        </w:rPr>
        <w:t xml:space="preserve">, </w:t>
      </w:r>
      <w:r>
        <w:rPr>
          <w:rFonts w:eastAsia="Calibri"/>
          <w:szCs w:val="22"/>
          <w:lang w:val="sq-AL"/>
        </w:rPr>
        <w:t>2</w:t>
      </w:r>
      <w:r w:rsidRPr="003F456A">
        <w:rPr>
          <w:rFonts w:eastAsia="Calibri"/>
          <w:szCs w:val="22"/>
          <w:lang w:val="sq-AL"/>
        </w:rPr>
        <w:t xml:space="preserve"> prej tyre nuk i janë nënshtruar procesit të konsultimit publik. Të gjitha</w:t>
      </w:r>
      <w:r w:rsidRPr="003F456A">
        <w:rPr>
          <w:rFonts w:eastAsia="Calibri"/>
          <w:i/>
          <w:szCs w:val="22"/>
          <w:lang w:val="sq-AL"/>
        </w:rPr>
        <w:t xml:space="preserve"> </w:t>
      </w:r>
      <w:r w:rsidRPr="003F456A">
        <w:rPr>
          <w:rFonts w:eastAsia="Times New Roman" w:cs="Calibri"/>
          <w:iCs/>
          <w:color w:val="222222"/>
          <w:szCs w:val="22"/>
          <w:lang w:val="sq-AL" w:eastAsia="sl-SI"/>
        </w:rPr>
        <w:t>aktet e pa konsultuara</w:t>
      </w:r>
      <w:r w:rsidR="004D55A6">
        <w:rPr>
          <w:rFonts w:eastAsia="Times New Roman" w:cs="Calibri"/>
          <w:iCs/>
          <w:color w:val="222222"/>
          <w:szCs w:val="22"/>
          <w:lang w:val="sq-AL" w:eastAsia="sl-SI"/>
        </w:rPr>
        <w:t xml:space="preserve"> jan</w:t>
      </w:r>
      <w:r w:rsidR="003B4100">
        <w:rPr>
          <w:rFonts w:eastAsia="Times New Roman" w:cs="Calibri"/>
          <w:iCs/>
          <w:color w:val="222222"/>
          <w:szCs w:val="22"/>
          <w:lang w:val="sq-AL" w:eastAsia="sl-SI"/>
        </w:rPr>
        <w:t>ë</w:t>
      </w:r>
      <w:r w:rsidR="004D55A6">
        <w:rPr>
          <w:rFonts w:eastAsia="Times New Roman" w:cs="Calibri"/>
          <w:iCs/>
          <w:color w:val="222222"/>
          <w:szCs w:val="22"/>
          <w:lang w:val="sq-AL" w:eastAsia="sl-SI"/>
        </w:rPr>
        <w:t xml:space="preserve"> pjes</w:t>
      </w:r>
      <w:r w:rsidR="003B4100">
        <w:rPr>
          <w:rFonts w:eastAsia="Times New Roman" w:cs="Calibri"/>
          <w:iCs/>
          <w:color w:val="222222"/>
          <w:szCs w:val="22"/>
          <w:lang w:val="sq-AL" w:eastAsia="sl-SI"/>
        </w:rPr>
        <w:t>ë</w:t>
      </w:r>
      <w:r w:rsidR="004D55A6">
        <w:rPr>
          <w:rFonts w:eastAsia="Times New Roman" w:cs="Calibri"/>
          <w:iCs/>
          <w:color w:val="222222"/>
          <w:szCs w:val="22"/>
          <w:lang w:val="sq-AL" w:eastAsia="sl-SI"/>
        </w:rPr>
        <w:t xml:space="preserve"> e rasteve p</w:t>
      </w:r>
      <w:r w:rsidR="003B4100">
        <w:rPr>
          <w:rFonts w:eastAsia="Times New Roman" w:cs="Calibri"/>
          <w:iCs/>
          <w:color w:val="222222"/>
          <w:szCs w:val="22"/>
          <w:lang w:val="sq-AL" w:eastAsia="sl-SI"/>
        </w:rPr>
        <w:t>ë</w:t>
      </w:r>
      <w:r w:rsidR="004D55A6">
        <w:rPr>
          <w:rFonts w:eastAsia="Times New Roman" w:cs="Calibri"/>
          <w:iCs/>
          <w:color w:val="222222"/>
          <w:szCs w:val="22"/>
          <w:lang w:val="sq-AL" w:eastAsia="sl-SI"/>
        </w:rPr>
        <w:t>rjashtimore</w:t>
      </w:r>
      <w:r w:rsidR="00E3427F">
        <w:rPr>
          <w:rFonts w:eastAsia="Times New Roman" w:cs="Calibri"/>
          <w:iCs/>
          <w:color w:val="222222"/>
          <w:szCs w:val="22"/>
          <w:lang w:val="sq-AL" w:eastAsia="sl-SI"/>
        </w:rPr>
        <w:t xml:space="preserve"> nga procesi i konsultimit publik</w:t>
      </w:r>
      <w:r w:rsidR="004D55A6">
        <w:rPr>
          <w:rFonts w:eastAsia="Times New Roman" w:cs="Calibri"/>
          <w:iCs/>
          <w:color w:val="222222"/>
          <w:szCs w:val="22"/>
          <w:lang w:val="sq-AL" w:eastAsia="sl-SI"/>
        </w:rPr>
        <w:t xml:space="preserve"> sipas</w:t>
      </w:r>
      <w:r w:rsidRPr="003F456A">
        <w:rPr>
          <w:rFonts w:eastAsia="Times New Roman" w:cs="Calibri"/>
          <w:iCs/>
          <w:color w:val="222222"/>
          <w:szCs w:val="22"/>
          <w:lang w:val="sq-AL" w:eastAsia="sl-SI"/>
        </w:rPr>
        <w:t xml:space="preserve"> parashikimeve të nenit 4 pika b të ligjit Nr. 146/2014 “Për njo</w:t>
      </w:r>
      <w:r w:rsidR="004D55A6">
        <w:rPr>
          <w:rFonts w:eastAsia="Times New Roman" w:cs="Calibri"/>
          <w:iCs/>
          <w:color w:val="222222"/>
          <w:szCs w:val="22"/>
          <w:lang w:val="sq-AL" w:eastAsia="sl-SI"/>
        </w:rPr>
        <w:t>ftimin dhe konsultimin publik”.</w:t>
      </w:r>
    </w:p>
    <w:p w:rsidR="00A66A3D" w:rsidRPr="001947D8" w:rsidRDefault="00A66A3D" w:rsidP="00A66A3D">
      <w:pPr>
        <w:pStyle w:val="ListParagraph"/>
        <w:shd w:val="clear" w:color="auto" w:fill="FFFFFF"/>
        <w:ind w:left="1077" w:firstLine="0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Default="00C85797" w:rsidP="00C85797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>Cila ishte struktura e akteve të konsultuara (sa projektligje, VKM, udhëzime, etj.)?</w:t>
      </w:r>
    </w:p>
    <w:p w:rsidR="00E3427F" w:rsidRDefault="00E3427F" w:rsidP="00E3427F">
      <w:pPr>
        <w:pStyle w:val="ListParagraph"/>
        <w:shd w:val="clear" w:color="auto" w:fill="FFFFFF"/>
        <w:ind w:left="1077" w:firstLine="0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E3427F">
        <w:rPr>
          <w:rFonts w:eastAsia="Times New Roman" w:cs="Calibri"/>
          <w:iCs/>
          <w:color w:val="222222"/>
          <w:szCs w:val="22"/>
          <w:lang w:val="sq-AL" w:eastAsia="sl-SI"/>
        </w:rPr>
        <w:lastRenderedPageBreak/>
        <w:t xml:space="preserve">Plani Kombëtar për Integrimin Evropian u miratua me Vendim </w:t>
      </w:r>
      <w:r w:rsidR="00937189">
        <w:rPr>
          <w:rFonts w:eastAsia="Times New Roman" w:cs="Calibri"/>
          <w:iCs/>
          <w:color w:val="222222"/>
          <w:szCs w:val="22"/>
          <w:lang w:val="sq-AL" w:eastAsia="sl-SI"/>
        </w:rPr>
        <w:t>të Këshillit të Ministrave Nr.91, datë 9.2.2022</w:t>
      </w:r>
      <w:r w:rsidRPr="00E3427F">
        <w:rPr>
          <w:rFonts w:eastAsia="Times New Roman" w:cs="Calibri"/>
          <w:iCs/>
          <w:color w:val="222222"/>
          <w:szCs w:val="22"/>
          <w:lang w:val="sq-AL" w:eastAsia="sl-SI"/>
        </w:rPr>
        <w:t xml:space="preserve"> “Për miratimin e planit kombë</w:t>
      </w:r>
      <w:r w:rsidR="00937189">
        <w:rPr>
          <w:rFonts w:eastAsia="Times New Roman" w:cs="Calibri"/>
          <w:iCs/>
          <w:color w:val="222222"/>
          <w:szCs w:val="22"/>
          <w:lang w:val="sq-AL" w:eastAsia="sl-SI"/>
        </w:rPr>
        <w:t>tar për integrimin evropian 2022–2024</w:t>
      </w:r>
      <w:r w:rsidRPr="00E3427F">
        <w:rPr>
          <w:rFonts w:eastAsia="Times New Roman" w:cs="Calibri"/>
          <w:iCs/>
          <w:color w:val="222222"/>
          <w:szCs w:val="22"/>
          <w:lang w:val="sq-AL" w:eastAsia="sl-SI"/>
        </w:rPr>
        <w:t>.”</w:t>
      </w:r>
    </w:p>
    <w:p w:rsidR="00E3427F" w:rsidRPr="001947D8" w:rsidRDefault="00E3427F" w:rsidP="00E3427F">
      <w:pPr>
        <w:pStyle w:val="ListParagraph"/>
        <w:shd w:val="clear" w:color="auto" w:fill="FFFFFF"/>
        <w:ind w:left="1077" w:firstLine="0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Pr="009634BE" w:rsidRDefault="00C85797" w:rsidP="00540895">
      <w:pPr>
        <w:pStyle w:val="ListParagraph"/>
        <w:numPr>
          <w:ilvl w:val="2"/>
          <w:numId w:val="2"/>
        </w:numPr>
        <w:shd w:val="clear" w:color="auto" w:fill="FFFFFF"/>
        <w:spacing w:after="0"/>
        <w:ind w:left="1077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9634BE">
        <w:rPr>
          <w:rFonts w:asciiTheme="minorHAnsi" w:hAnsiTheme="minorHAnsi" w:cstheme="minorHAnsi"/>
          <w:i/>
          <w:iCs/>
          <w:szCs w:val="22"/>
          <w:lang w:val="sq-AL" w:eastAsia="sl-SI"/>
        </w:rPr>
        <w:t>A është përmirësuar situata në krahasim me vitin e kaluar (cilësoni)?</w:t>
      </w:r>
    </w:p>
    <w:p w:rsidR="00CD6DB0" w:rsidRDefault="00CD6DB0" w:rsidP="00540895">
      <w:pPr>
        <w:pStyle w:val="ListParagraph"/>
        <w:shd w:val="clear" w:color="auto" w:fill="FFFFFF"/>
        <w:spacing w:after="0"/>
        <w:ind w:left="1077" w:firstLine="0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</w:p>
    <w:p w:rsidR="009634BE" w:rsidRDefault="009634BE" w:rsidP="00540895">
      <w:pPr>
        <w:pStyle w:val="ListParagraph"/>
        <w:shd w:val="clear" w:color="auto" w:fill="FFFFFF"/>
        <w:spacing w:after="0"/>
        <w:ind w:left="1077" w:firstLine="0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>
        <w:rPr>
          <w:rFonts w:asciiTheme="minorHAnsi" w:hAnsiTheme="minorHAnsi" w:cstheme="minorHAnsi"/>
          <w:iCs/>
          <w:szCs w:val="22"/>
          <w:lang w:val="sq-AL" w:eastAsia="sl-SI"/>
        </w:rPr>
        <w:t>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krahasim me vitin e kaluar situata e konsultimit publik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PKIE 2022-2024 ka patur nj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p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>rmisim 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metodat e konsultimit q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ka sjell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nj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pjes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>marrje m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gjerë dhe nj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num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>r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konsideruesh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m komentesh mbi projektaktin.  </w:t>
      </w:r>
    </w:p>
    <w:p w:rsidR="00CD6DB0" w:rsidRPr="00CD6DB0" w:rsidRDefault="00CD6DB0" w:rsidP="00CD6DB0">
      <w:pPr>
        <w:pStyle w:val="ListParagraph"/>
        <w:shd w:val="clear" w:color="auto" w:fill="FFFFFF"/>
        <w:spacing w:after="0"/>
        <w:ind w:left="1077" w:firstLine="0"/>
        <w:jc w:val="both"/>
        <w:rPr>
          <w:rFonts w:asciiTheme="minorHAnsi" w:hAnsiTheme="minorHAnsi" w:cstheme="minorHAnsi"/>
          <w:szCs w:val="22"/>
          <w:lang w:val="sq-AL" w:eastAsia="sl-SI"/>
        </w:rPr>
      </w:pPr>
    </w:p>
    <w:p w:rsidR="00C85797" w:rsidRPr="001947D8" w:rsidRDefault="00C85797" w:rsidP="00C85797">
      <w:pPr>
        <w:pStyle w:val="ListParagraph"/>
        <w:shd w:val="clear" w:color="auto" w:fill="FFFFFF"/>
        <w:spacing w:after="0"/>
        <w:ind w:left="1077" w:firstLine="0"/>
        <w:jc w:val="both"/>
        <w:rPr>
          <w:rFonts w:asciiTheme="minorHAnsi" w:hAnsiTheme="minorHAnsi" w:cstheme="minorHAnsi"/>
          <w:szCs w:val="22"/>
          <w:lang w:val="sq-AL" w:eastAsia="sl-SI"/>
        </w:rPr>
      </w:pPr>
    </w:p>
    <w:p w:rsidR="00C85797" w:rsidRPr="001947D8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i/>
          <w:iCs/>
          <w:sz w:val="24"/>
          <w:szCs w:val="24"/>
          <w:lang w:val="sq-AL" w:eastAsia="sl-SI"/>
        </w:rPr>
      </w:pPr>
      <w:r w:rsidRPr="001947D8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>Metodat e konsultimit</w:t>
      </w:r>
    </w:p>
    <w:p w:rsidR="00C85797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>Cilat ishin metodat më të përdorura të konsultimit? (Jepni numrin e konsultimeve të kryera për secilën metodë - regjistri elektronik, posta elektronike, faqe interneti, takime publike, komitete këshillimore, etj.)</w:t>
      </w:r>
    </w:p>
    <w:p w:rsidR="008803E0" w:rsidRDefault="008803E0" w:rsidP="008803E0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D6DB0" w:rsidRPr="00CD6DB0" w:rsidRDefault="00CD6DB0" w:rsidP="00CD6DB0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CD6DB0">
        <w:rPr>
          <w:rFonts w:asciiTheme="minorHAnsi" w:hAnsiTheme="minorHAnsi" w:cstheme="minorHAnsi"/>
          <w:iCs/>
          <w:szCs w:val="22"/>
          <w:lang w:val="sq-AL" w:eastAsia="sl-SI"/>
        </w:rPr>
        <w:t>Për konsultimin publik të PKIE 2022-2024 u përdorën metodat si më poshtë:</w:t>
      </w:r>
    </w:p>
    <w:p w:rsidR="00CD6DB0" w:rsidRPr="00CD6DB0" w:rsidRDefault="00CD6DB0" w:rsidP="00CD6DB0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</w:p>
    <w:p w:rsidR="00CD6DB0" w:rsidRPr="00CD6DB0" w:rsidRDefault="00CD6DB0" w:rsidP="00CD6DB0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CD6DB0">
        <w:rPr>
          <w:rFonts w:asciiTheme="minorHAnsi" w:hAnsiTheme="minorHAnsi" w:cstheme="minorHAnsi"/>
          <w:iCs/>
          <w:szCs w:val="22"/>
          <w:lang w:val="sq-AL" w:eastAsia="sl-SI"/>
        </w:rPr>
        <w:t>•</w:t>
      </w:r>
      <w:r w:rsidRPr="00CD6DB0">
        <w:rPr>
          <w:rFonts w:asciiTheme="minorHAnsi" w:hAnsiTheme="minorHAnsi" w:cstheme="minorHAnsi"/>
          <w:iCs/>
          <w:szCs w:val="22"/>
          <w:lang w:val="sq-AL" w:eastAsia="sl-SI"/>
        </w:rPr>
        <w:tab/>
        <w:t>Konsultimi publik nëpërmjet regjistrit elektronik të konsultimeve publike</w:t>
      </w:r>
    </w:p>
    <w:p w:rsidR="00CD6DB0" w:rsidRPr="00CD6DB0" w:rsidRDefault="00CD6DB0" w:rsidP="00CD6DB0">
      <w:pPr>
        <w:shd w:val="clear" w:color="auto" w:fill="FFFFFF"/>
        <w:tabs>
          <w:tab w:val="left" w:pos="567"/>
        </w:tabs>
        <w:ind w:left="1434" w:hanging="300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CD6DB0">
        <w:rPr>
          <w:rFonts w:asciiTheme="minorHAnsi" w:hAnsiTheme="minorHAnsi" w:cstheme="minorHAnsi"/>
          <w:iCs/>
          <w:szCs w:val="22"/>
          <w:lang w:val="sq-AL" w:eastAsia="sl-SI"/>
        </w:rPr>
        <w:t>•</w:t>
      </w:r>
      <w:r w:rsidRPr="00CD6DB0">
        <w:rPr>
          <w:rFonts w:asciiTheme="minorHAnsi" w:hAnsiTheme="minorHAnsi" w:cstheme="minorHAnsi"/>
          <w:iCs/>
          <w:szCs w:val="22"/>
          <w:lang w:val="sq-AL" w:eastAsia="sl-SI"/>
        </w:rPr>
        <w:tab/>
        <w:t>Konsultim në kuadër të Urdhrit të Kryeministrit Nr. 113, datë 30.08.2019, “Për format e pjesëmarrjes, funksionimin dhe strukturën institucionale të Platformës së Partneritetit për Integrimin Evropian”</w:t>
      </w:r>
    </w:p>
    <w:p w:rsidR="00CD6DB0" w:rsidRPr="00CD6DB0" w:rsidRDefault="00CD6DB0" w:rsidP="00CD6DB0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CD6DB0">
        <w:rPr>
          <w:rFonts w:asciiTheme="minorHAnsi" w:hAnsiTheme="minorHAnsi" w:cstheme="minorHAnsi"/>
          <w:iCs/>
          <w:szCs w:val="22"/>
          <w:lang w:val="sq-AL" w:eastAsia="sl-SI"/>
        </w:rPr>
        <w:t>•</w:t>
      </w:r>
      <w:r w:rsidRPr="00CD6DB0">
        <w:rPr>
          <w:rFonts w:asciiTheme="minorHAnsi" w:hAnsiTheme="minorHAnsi" w:cstheme="minorHAnsi"/>
          <w:iCs/>
          <w:szCs w:val="22"/>
          <w:lang w:val="sq-AL" w:eastAsia="sl-SI"/>
        </w:rPr>
        <w:tab/>
        <w:t>Takim publik konsultues me aktorë joshtetëror</w:t>
      </w:r>
    </w:p>
    <w:p w:rsidR="00CD6DB0" w:rsidRPr="001947D8" w:rsidRDefault="00CD6DB0" w:rsidP="00CD6DB0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Pr="0094246D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94246D">
        <w:rPr>
          <w:rFonts w:asciiTheme="minorHAnsi" w:hAnsiTheme="minorHAnsi" w:cstheme="minorHAnsi"/>
          <w:i/>
          <w:iCs/>
          <w:szCs w:val="22"/>
          <w:lang w:val="sq-AL" w:eastAsia="sl-SI"/>
        </w:rPr>
        <w:t>Cila metodë konsultimi gjeneroi numrin më të madh të komenteve?</w:t>
      </w:r>
    </w:p>
    <w:p w:rsidR="006D3467" w:rsidRDefault="006D3467" w:rsidP="006D346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6D3467" w:rsidRPr="006D3467" w:rsidRDefault="00672325" w:rsidP="006D346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>
        <w:rPr>
          <w:rFonts w:asciiTheme="minorHAnsi" w:hAnsiTheme="minorHAnsi" w:cstheme="minorHAnsi"/>
          <w:iCs/>
          <w:szCs w:val="22"/>
          <w:lang w:val="sq-AL" w:eastAsia="sl-SI"/>
        </w:rPr>
        <w:t>Metoda e konsultimit 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>p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rmjet takimit publik </w:t>
      </w:r>
      <w:r w:rsidR="00163D24">
        <w:rPr>
          <w:rFonts w:asciiTheme="minorHAnsi" w:hAnsiTheme="minorHAnsi" w:cstheme="minorHAnsi"/>
          <w:iCs/>
          <w:szCs w:val="22"/>
          <w:lang w:val="sq-AL" w:eastAsia="sl-SI"/>
        </w:rPr>
        <w:t>konsultues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ishte metoda e cila gjeneroi numrin</w:t>
      </w:r>
      <w:r w:rsidR="00041568">
        <w:rPr>
          <w:rFonts w:asciiTheme="minorHAnsi" w:hAnsiTheme="minorHAnsi" w:cstheme="minorHAnsi"/>
          <w:iCs/>
          <w:szCs w:val="22"/>
          <w:lang w:val="sq-AL" w:eastAsia="sl-SI"/>
        </w:rPr>
        <w:t xml:space="preserve"> m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="00041568">
        <w:rPr>
          <w:rFonts w:asciiTheme="minorHAnsi" w:hAnsiTheme="minorHAnsi" w:cstheme="minorHAnsi"/>
          <w:iCs/>
          <w:szCs w:val="22"/>
          <w:lang w:val="sq-AL" w:eastAsia="sl-SI"/>
        </w:rPr>
        <w:t xml:space="preserve">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="00041568">
        <w:rPr>
          <w:rFonts w:asciiTheme="minorHAnsi" w:hAnsiTheme="minorHAnsi" w:cstheme="minorHAnsi"/>
          <w:iCs/>
          <w:szCs w:val="22"/>
          <w:lang w:val="sq-AL" w:eastAsia="sl-SI"/>
        </w:rPr>
        <w:t xml:space="preserve"> madh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="00041568">
        <w:rPr>
          <w:rFonts w:asciiTheme="minorHAnsi" w:hAnsiTheme="minorHAnsi" w:cstheme="minorHAnsi"/>
          <w:iCs/>
          <w:szCs w:val="22"/>
          <w:lang w:val="sq-AL" w:eastAsia="sl-SI"/>
        </w:rPr>
        <w:t xml:space="preserve"> komenteve. G</w:t>
      </w:r>
      <w:r>
        <w:rPr>
          <w:rFonts w:asciiTheme="minorHAnsi" w:hAnsiTheme="minorHAnsi" w:cstheme="minorHAnsi"/>
          <w:iCs/>
          <w:szCs w:val="22"/>
          <w:lang w:val="sq-AL" w:eastAsia="sl-SI"/>
        </w:rPr>
        <w:t>jat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periudh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>s s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konsultimit 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>p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>rmjet regjistrit elektronik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konsultimit publik u gjenerua vet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>m nj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>
        <w:rPr>
          <w:rFonts w:asciiTheme="minorHAnsi" w:hAnsiTheme="minorHAnsi" w:cstheme="minorHAnsi"/>
          <w:iCs/>
          <w:szCs w:val="22"/>
          <w:lang w:val="sq-AL" w:eastAsia="sl-SI"/>
        </w:rPr>
        <w:t xml:space="preserve"> koment.</w:t>
      </w:r>
    </w:p>
    <w:p w:rsidR="006D3467" w:rsidRPr="001947D8" w:rsidRDefault="006D3467" w:rsidP="006D346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A organizoi </w:t>
      </w:r>
      <w:r>
        <w:rPr>
          <w:rFonts w:asciiTheme="minorHAnsi" w:hAnsiTheme="minorHAnsi" w:cstheme="minorHAnsi"/>
          <w:i/>
          <w:iCs/>
          <w:szCs w:val="22"/>
          <w:lang w:val="sq-AL" w:eastAsia="sl-SI"/>
        </w:rPr>
        <w:t>institucioni</w:t>
      </w: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konsultime paraprake në fazat e hershme të hartimit? Nëse po, në sa raste?</w:t>
      </w:r>
    </w:p>
    <w:p w:rsidR="006D3467" w:rsidRDefault="006D3467" w:rsidP="006D346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6D3467" w:rsidRPr="006D3467" w:rsidRDefault="006D3467" w:rsidP="006D346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6D3467">
        <w:rPr>
          <w:rFonts w:asciiTheme="minorHAnsi" w:hAnsiTheme="minorHAnsi" w:cstheme="minorHAnsi"/>
          <w:iCs/>
          <w:szCs w:val="22"/>
          <w:lang w:val="sq-AL" w:eastAsia="sl-SI"/>
        </w:rPr>
        <w:t>Nuk janë organizuar konsultime paraprake në fazat e hershme të hartimit.</w:t>
      </w:r>
    </w:p>
    <w:p w:rsidR="00C85797" w:rsidRPr="001947D8" w:rsidRDefault="00C85797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Pr="001947D8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1947D8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>Kohëzgjatja e konsultimeve</w:t>
      </w:r>
    </w:p>
    <w:p w:rsidR="00C85797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>Sa konsultime ishin të hapura për 20 ditë</w:t>
      </w:r>
      <w:r w:rsidR="007F371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</w:t>
      </w:r>
      <w:r w:rsidRPr="00970B7E">
        <w:rPr>
          <w:rFonts w:asciiTheme="minorHAnsi" w:hAnsiTheme="minorHAnsi" w:cstheme="minorHAnsi"/>
          <w:i/>
          <w:iCs/>
          <w:szCs w:val="22"/>
          <w:lang w:val="sq-AL" w:eastAsia="sl-SI"/>
        </w:rPr>
        <w:t>pune siç kërkohet nga ligji</w:t>
      </w: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? Cila ishte periudha më e gjatë apo më e shkurtër e kohëzgjatjes së konsultimeve? </w:t>
      </w:r>
    </w:p>
    <w:p w:rsidR="00800CD8" w:rsidRDefault="00800CD8" w:rsidP="00800CD8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800CD8" w:rsidRPr="00800CD8" w:rsidRDefault="00800CD8" w:rsidP="00800CD8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800CD8">
        <w:rPr>
          <w:rFonts w:asciiTheme="minorHAnsi" w:hAnsiTheme="minorHAnsi" w:cstheme="minorHAnsi"/>
          <w:iCs/>
          <w:szCs w:val="22"/>
          <w:lang w:val="sq-AL" w:eastAsia="sl-SI"/>
        </w:rPr>
        <w:t>Për 20 ditë pune sikurse kërkuar nga ligji ka</w:t>
      </w:r>
      <w:r>
        <w:rPr>
          <w:rFonts w:asciiTheme="minorHAnsi" w:hAnsiTheme="minorHAnsi" w:cstheme="minorHAnsi"/>
          <w:iCs/>
          <w:szCs w:val="22"/>
          <w:lang w:val="sq-AL" w:eastAsia="sl-SI"/>
        </w:rPr>
        <w:t>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800CD8">
        <w:rPr>
          <w:rFonts w:asciiTheme="minorHAnsi" w:hAnsiTheme="minorHAnsi" w:cstheme="minorHAnsi"/>
          <w:iCs/>
          <w:szCs w:val="22"/>
          <w:lang w:val="sq-AL" w:eastAsia="sl-SI"/>
        </w:rPr>
        <w:t xml:space="preserve"> qenë planifikuar </w:t>
      </w:r>
      <w:r w:rsidR="00882818">
        <w:rPr>
          <w:rFonts w:asciiTheme="minorHAnsi" w:hAnsiTheme="minorHAnsi" w:cstheme="minorHAnsi"/>
          <w:iCs/>
          <w:szCs w:val="22"/>
          <w:lang w:val="sq-AL" w:eastAsia="sl-SI"/>
        </w:rPr>
        <w:t>3</w:t>
      </w:r>
      <w:r w:rsidRPr="00800CD8">
        <w:rPr>
          <w:rFonts w:asciiTheme="minorHAnsi" w:hAnsiTheme="minorHAnsi" w:cstheme="minorHAnsi"/>
          <w:iCs/>
          <w:szCs w:val="22"/>
          <w:lang w:val="sq-AL" w:eastAsia="sl-SI"/>
        </w:rPr>
        <w:t xml:space="preserve"> proces</w:t>
      </w:r>
      <w:r>
        <w:rPr>
          <w:rFonts w:asciiTheme="minorHAnsi" w:hAnsiTheme="minorHAnsi" w:cstheme="minorHAnsi"/>
          <w:iCs/>
          <w:szCs w:val="22"/>
          <w:lang w:val="sq-AL" w:eastAsia="sl-SI"/>
        </w:rPr>
        <w:t>e</w:t>
      </w:r>
      <w:r w:rsidRPr="00800CD8">
        <w:rPr>
          <w:rFonts w:asciiTheme="minorHAnsi" w:hAnsiTheme="minorHAnsi" w:cstheme="minorHAnsi"/>
          <w:iCs/>
          <w:szCs w:val="22"/>
          <w:lang w:val="sq-AL" w:eastAsia="sl-SI"/>
        </w:rPr>
        <w:t xml:space="preserve"> konsultimi si më poshtë:</w:t>
      </w:r>
    </w:p>
    <w:p w:rsidR="00800CD8" w:rsidRPr="00800CD8" w:rsidRDefault="00800CD8" w:rsidP="00800CD8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</w:p>
    <w:p w:rsidR="00800CD8" w:rsidRPr="00555795" w:rsidRDefault="00800CD8" w:rsidP="00555795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800CD8">
        <w:rPr>
          <w:rFonts w:asciiTheme="minorHAnsi" w:hAnsiTheme="minorHAnsi" w:cstheme="minorHAnsi"/>
          <w:iCs/>
          <w:szCs w:val="22"/>
          <w:lang w:val="sq-AL" w:eastAsia="sl-SI"/>
        </w:rPr>
        <w:t>Konsultimi publik nëpërmjet regjistrit elektronik të konsultimeve publike</w:t>
      </w:r>
    </w:p>
    <w:p w:rsidR="00800CD8" w:rsidRDefault="00800CD8" w:rsidP="00800CD8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800CD8">
        <w:rPr>
          <w:rFonts w:asciiTheme="minorHAnsi" w:hAnsiTheme="minorHAnsi" w:cstheme="minorHAnsi"/>
          <w:iCs/>
          <w:szCs w:val="22"/>
          <w:lang w:val="sq-AL" w:eastAsia="sl-SI"/>
        </w:rPr>
        <w:t>Takim publik konsultues me aktorë joshtetëror</w:t>
      </w:r>
    </w:p>
    <w:p w:rsidR="00555795" w:rsidRPr="00882818" w:rsidRDefault="00882818" w:rsidP="00882818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>
        <w:rPr>
          <w:rFonts w:asciiTheme="minorHAnsi" w:hAnsiTheme="minorHAnsi" w:cstheme="minorHAnsi"/>
          <w:iCs/>
          <w:szCs w:val="22"/>
          <w:lang w:val="sq-AL" w:eastAsia="sl-SI"/>
        </w:rPr>
        <w:lastRenderedPageBreak/>
        <w:t>Konsultimi</w:t>
      </w:r>
      <w:r w:rsidR="00555795" w:rsidRPr="00882818">
        <w:rPr>
          <w:rFonts w:asciiTheme="minorHAnsi" w:hAnsiTheme="minorHAnsi" w:cstheme="minorHAnsi"/>
          <w:iCs/>
          <w:szCs w:val="22"/>
          <w:lang w:val="sq-AL" w:eastAsia="sl-SI"/>
        </w:rPr>
        <w:t xml:space="preserve"> </w:t>
      </w:r>
      <w:r w:rsidR="00555795" w:rsidRPr="00882818">
        <w:rPr>
          <w:rFonts w:asciiTheme="minorHAnsi" w:hAnsiTheme="minorHAnsi" w:cstheme="minorHAnsi"/>
          <w:iCs/>
          <w:szCs w:val="22"/>
          <w:lang w:val="sq-AL" w:eastAsia="sl-SI"/>
        </w:rPr>
        <w:t>në kuadër të Urdhrit të Kryeministrit Nr. 113, datë 30.08.2019, “Për format e pjesëmarrjes, funksionimin dhe strukturën institucionale të Platformës së Partneritetit për Integrimin Evropian”</w:t>
      </w:r>
      <w:r>
        <w:rPr>
          <w:rFonts w:asciiTheme="minorHAnsi" w:hAnsiTheme="minorHAnsi" w:cstheme="minorHAnsi"/>
          <w:iCs/>
          <w:szCs w:val="22"/>
          <w:lang w:val="sq-AL" w:eastAsia="sl-SI"/>
        </w:rPr>
        <w:t>.</w:t>
      </w:r>
    </w:p>
    <w:p w:rsidR="00800CD8" w:rsidRPr="001947D8" w:rsidRDefault="00800CD8" w:rsidP="00800CD8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Pr="00882818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1947D8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</w:t>
      </w:r>
      <w:r w:rsidRPr="00882818">
        <w:rPr>
          <w:rFonts w:asciiTheme="minorHAnsi" w:hAnsiTheme="minorHAnsi" w:cstheme="minorHAnsi"/>
          <w:i/>
          <w:iCs/>
          <w:szCs w:val="22"/>
          <w:lang w:val="sq-AL" w:eastAsia="sl-SI"/>
        </w:rPr>
        <w:t>Cila ishte kohëzgjatja mesatare e konsultimit?</w:t>
      </w:r>
    </w:p>
    <w:p w:rsidR="00672325" w:rsidRPr="00882818" w:rsidRDefault="00672325" w:rsidP="00672325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672325" w:rsidRPr="00882818" w:rsidRDefault="009D25C8" w:rsidP="00672325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882818">
        <w:rPr>
          <w:rFonts w:asciiTheme="minorHAnsi" w:hAnsiTheme="minorHAnsi" w:cstheme="minorHAnsi"/>
          <w:iCs/>
          <w:szCs w:val="22"/>
          <w:lang w:val="sq-AL" w:eastAsia="sl-SI"/>
        </w:rPr>
        <w:t>Koh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882818">
        <w:rPr>
          <w:rFonts w:asciiTheme="minorHAnsi" w:hAnsiTheme="minorHAnsi" w:cstheme="minorHAnsi"/>
          <w:iCs/>
          <w:szCs w:val="22"/>
          <w:lang w:val="sq-AL" w:eastAsia="sl-SI"/>
        </w:rPr>
        <w:t>zgjatja mesatare e konsultimit ishte 20 dit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882818">
        <w:rPr>
          <w:rFonts w:asciiTheme="minorHAnsi" w:hAnsiTheme="minorHAnsi" w:cstheme="minorHAnsi"/>
          <w:iCs/>
          <w:szCs w:val="22"/>
          <w:lang w:val="sq-AL" w:eastAsia="sl-SI"/>
        </w:rPr>
        <w:t xml:space="preserve"> pune.</w:t>
      </w:r>
    </w:p>
    <w:p w:rsidR="00672325" w:rsidRPr="00882818" w:rsidRDefault="00672325" w:rsidP="00672325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Pr="00882818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882818">
        <w:rPr>
          <w:rFonts w:asciiTheme="minorHAnsi" w:hAnsiTheme="minorHAnsi" w:cstheme="minorHAnsi"/>
          <w:i/>
          <w:iCs/>
          <w:szCs w:val="22"/>
          <w:lang w:val="sq-AL" w:eastAsia="sl-SI"/>
        </w:rPr>
        <w:t>A është përmirësuar situata në krahasim me vitet e kaluara?</w:t>
      </w:r>
    </w:p>
    <w:p w:rsidR="00C85797" w:rsidRPr="00882818" w:rsidRDefault="00C85797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</w:p>
    <w:p w:rsidR="00953950" w:rsidRPr="00882818" w:rsidRDefault="00953950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882818">
        <w:rPr>
          <w:rFonts w:asciiTheme="minorHAnsi" w:hAnsiTheme="minorHAnsi" w:cstheme="minorHAnsi"/>
          <w:szCs w:val="22"/>
          <w:lang w:val="sq-AL" w:eastAsia="sl-SI"/>
        </w:rPr>
        <w:t>Edhe n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882818">
        <w:rPr>
          <w:rFonts w:asciiTheme="minorHAnsi" w:hAnsiTheme="minorHAnsi" w:cstheme="minorHAnsi"/>
          <w:szCs w:val="22"/>
          <w:lang w:val="sq-AL" w:eastAsia="sl-SI"/>
        </w:rPr>
        <w:t xml:space="preserve"> vitin e kaluar koh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882818">
        <w:rPr>
          <w:rFonts w:asciiTheme="minorHAnsi" w:hAnsiTheme="minorHAnsi" w:cstheme="minorHAnsi"/>
          <w:szCs w:val="22"/>
          <w:lang w:val="sq-AL" w:eastAsia="sl-SI"/>
        </w:rPr>
        <w:t>zgjatja mesatare e konsultimit ka qen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882818">
        <w:rPr>
          <w:rFonts w:asciiTheme="minorHAnsi" w:hAnsiTheme="minorHAnsi" w:cstheme="minorHAnsi"/>
          <w:szCs w:val="22"/>
          <w:lang w:val="sq-AL" w:eastAsia="sl-SI"/>
        </w:rPr>
        <w:t xml:space="preserve"> 20 dit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882818">
        <w:rPr>
          <w:rFonts w:asciiTheme="minorHAnsi" w:hAnsiTheme="minorHAnsi" w:cstheme="minorHAnsi"/>
          <w:szCs w:val="22"/>
          <w:lang w:val="sq-AL" w:eastAsia="sl-SI"/>
        </w:rPr>
        <w:t xml:space="preserve"> pune. </w:t>
      </w:r>
    </w:p>
    <w:p w:rsidR="00953950" w:rsidRDefault="00953950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color w:val="FF0000"/>
          <w:szCs w:val="22"/>
          <w:lang w:val="sq-AL" w:eastAsia="sl-SI"/>
        </w:rPr>
      </w:pPr>
    </w:p>
    <w:p w:rsidR="00882818" w:rsidRDefault="00882818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color w:val="FF0000"/>
          <w:szCs w:val="22"/>
          <w:lang w:val="sq-AL" w:eastAsia="sl-SI"/>
        </w:rPr>
      </w:pPr>
    </w:p>
    <w:p w:rsidR="00882818" w:rsidRPr="009B6533" w:rsidRDefault="00882818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color w:val="FF0000"/>
          <w:szCs w:val="22"/>
          <w:lang w:val="sq-AL" w:eastAsia="sl-SI"/>
        </w:rPr>
      </w:pPr>
    </w:p>
    <w:p w:rsidR="00C85797" w:rsidRPr="00733433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733433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>Palët e interesuara të përfshira</w:t>
      </w:r>
    </w:p>
    <w:p w:rsidR="00C85797" w:rsidRPr="00733433" w:rsidRDefault="00C85797" w:rsidP="00C85797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733433">
        <w:rPr>
          <w:rFonts w:asciiTheme="minorHAnsi" w:hAnsiTheme="minorHAnsi" w:cstheme="minorHAnsi"/>
          <w:i/>
          <w:iCs/>
          <w:szCs w:val="22"/>
          <w:lang w:val="sq-AL" w:eastAsia="sl-SI"/>
        </w:rPr>
        <w:t>Sa aktorë të jashtëm, jo-qeveritarë morën pjesë për hartimin e akteve si anëtarë të caktuar të grupeve të punës/organeve këshillimore në vitin e caktuar?</w:t>
      </w:r>
    </w:p>
    <w:p w:rsidR="006A796D" w:rsidRPr="00733433" w:rsidRDefault="006A796D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6A796D" w:rsidRPr="00733433" w:rsidRDefault="00CD33EC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733433">
        <w:rPr>
          <w:rFonts w:ascii="Calibri" w:eastAsia="Times New Roman" w:hAnsi="Calibri" w:cs="Calibri"/>
          <w:iCs/>
          <w:szCs w:val="22"/>
          <w:lang w:val="sq-AL" w:eastAsia="sl-SI"/>
        </w:rPr>
        <w:t>Nuk ka patur palë interesi të jashtme në grupet e punës brenda MEPJ-së pë</w:t>
      </w:r>
      <w:r w:rsidRPr="00733433">
        <w:rPr>
          <w:rFonts w:ascii="Calibri" w:eastAsia="Times New Roman" w:hAnsi="Calibri" w:cs="Calibri"/>
          <w:iCs/>
          <w:szCs w:val="22"/>
          <w:lang w:val="sq-AL" w:eastAsia="sl-SI"/>
        </w:rPr>
        <w:t>r hartimin e PKIE 2022-2024</w:t>
      </w:r>
      <w:r w:rsidRPr="00733433">
        <w:rPr>
          <w:rFonts w:ascii="Calibri" w:eastAsia="Times New Roman" w:hAnsi="Calibri" w:cs="Calibri"/>
          <w:iCs/>
          <w:szCs w:val="22"/>
          <w:lang w:val="sq-AL" w:eastAsia="sl-SI"/>
        </w:rPr>
        <w:t>. PKIE është e ndarë në kapitullin “Kriteri Politik” dhe “Kriteri ekonomik” si dhe pjesa planifikuese e PKIE-së, e ndarë në 33 kapituj që i përgjigjen 33 kapitujve negociues. Procesi i planifikimit të PKIE-së kryhet nga institucionet përgjegjëse/lider të kapitujve. Gjatë gjithë procesit të planifikimit MEPJ koordinon punën me GNPIE-të e të 33 kapitujve për hartimin e PKIE-së.</w:t>
      </w:r>
      <w:r w:rsidRPr="00733433">
        <w:rPr>
          <w:rFonts w:ascii="Calibri" w:eastAsia="Times New Roman" w:hAnsi="Calibri" w:cs="Calibri"/>
          <w:iCs/>
          <w:szCs w:val="22"/>
          <w:lang w:val="sq-AL" w:eastAsia="sl-SI"/>
        </w:rPr>
        <w:t xml:space="preserve"> 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Vlen t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 xml:space="preserve"> p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rmendet kontributi i asistenc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s teknike SEI p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r hartimin e udh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zuesit “P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r hartimin e Planit Komb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tar p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r Integrimin Evropian” q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 xml:space="preserve"> sh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rbeu si metodologji p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r te gjith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 xml:space="preserve"> grupet nd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rinstitucionale t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 xml:space="preserve"> pun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s p</w:t>
      </w:r>
      <w:r w:rsidR="003B4100">
        <w:rPr>
          <w:rFonts w:ascii="Calibri" w:eastAsia="Times New Roman" w:hAnsi="Calibri" w:cs="Calibri"/>
          <w:iCs/>
          <w:szCs w:val="22"/>
          <w:lang w:val="sq-AL" w:eastAsia="sl-SI"/>
        </w:rPr>
        <w:t>ë</w:t>
      </w:r>
      <w:r w:rsidR="00547B0D" w:rsidRPr="00733433">
        <w:rPr>
          <w:rFonts w:ascii="Calibri" w:eastAsia="Times New Roman" w:hAnsi="Calibri" w:cs="Calibri"/>
          <w:iCs/>
          <w:szCs w:val="22"/>
          <w:lang w:val="sq-AL" w:eastAsia="sl-SI"/>
        </w:rPr>
        <w:t>r hartimin e PKIE 2022-2024.</w:t>
      </w:r>
    </w:p>
    <w:p w:rsidR="006A796D" w:rsidRPr="00733433" w:rsidRDefault="006A796D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Pr="00733433" w:rsidRDefault="00C85797" w:rsidP="00C85797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733433">
        <w:rPr>
          <w:rFonts w:asciiTheme="minorHAnsi" w:hAnsiTheme="minorHAnsi" w:cstheme="minorHAnsi"/>
          <w:i/>
          <w:iCs/>
          <w:szCs w:val="22"/>
          <w:lang w:val="sq-AL" w:eastAsia="sl-SI"/>
        </w:rPr>
        <w:t>Cila ishte struktura e anëtarëve të jashtëm të grupeve të punës (ekspertë individualë, OSHC, kompani, etj.)</w:t>
      </w:r>
    </w:p>
    <w:p w:rsidR="006A796D" w:rsidRPr="00733433" w:rsidRDefault="006A796D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6A796D" w:rsidRPr="00733433" w:rsidRDefault="00733433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color w:val="FF0000"/>
          <w:szCs w:val="22"/>
          <w:lang w:val="sq-AL" w:eastAsia="sl-SI"/>
        </w:rPr>
      </w:pPr>
      <w:r w:rsidRPr="00733433">
        <w:rPr>
          <w:rFonts w:ascii="Calibri" w:eastAsia="Times New Roman" w:hAnsi="Calibri" w:cs="Calibri"/>
          <w:iCs/>
          <w:szCs w:val="22"/>
          <w:lang w:val="sq-AL" w:eastAsia="sl-SI"/>
        </w:rPr>
        <w:t>Referojuni pikës 2.4.1.</w:t>
      </w:r>
    </w:p>
    <w:p w:rsidR="006A796D" w:rsidRPr="009B6533" w:rsidRDefault="006A796D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color w:val="FF0000"/>
          <w:szCs w:val="22"/>
          <w:lang w:val="sq-AL" w:eastAsia="sl-SI"/>
        </w:rPr>
      </w:pPr>
    </w:p>
    <w:p w:rsidR="00C85797" w:rsidRPr="0004005F" w:rsidRDefault="00C85797" w:rsidP="00C85797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04005F">
        <w:rPr>
          <w:rFonts w:asciiTheme="minorHAnsi" w:hAnsiTheme="minorHAnsi" w:cstheme="minorHAnsi"/>
          <w:i/>
          <w:iCs/>
          <w:szCs w:val="22"/>
          <w:lang w:val="sq-AL" w:eastAsia="sl-SI"/>
        </w:rPr>
        <w:t>Sa palë të interesuara morën pjesë/dhanë komente në konsultime</w:t>
      </w:r>
      <w:r w:rsidR="00605F0A" w:rsidRPr="0004005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</w:t>
      </w:r>
      <w:r w:rsidR="005E0A51" w:rsidRPr="0004005F">
        <w:rPr>
          <w:rFonts w:asciiTheme="minorHAnsi" w:hAnsiTheme="minorHAnsi" w:cstheme="minorHAnsi"/>
          <w:i/>
          <w:iCs/>
          <w:szCs w:val="22"/>
          <w:lang w:val="sq-AL" w:eastAsia="sl-SI"/>
        </w:rPr>
        <w:t>të</w:t>
      </w:r>
      <w:r w:rsidR="00605F0A" w:rsidRPr="0004005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</w:t>
      </w:r>
      <w:r w:rsidRPr="0004005F">
        <w:rPr>
          <w:rFonts w:asciiTheme="minorHAnsi" w:hAnsiTheme="minorHAnsi" w:cstheme="minorHAnsi"/>
          <w:i/>
          <w:iCs/>
          <w:szCs w:val="22"/>
          <w:lang w:val="sq-AL" w:eastAsia="sl-SI"/>
        </w:rPr>
        <w:t>hapura të realizuara</w:t>
      </w:r>
      <w:r w:rsidR="00605F0A" w:rsidRPr="0004005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</w:t>
      </w:r>
      <w:r w:rsidRPr="0004005F">
        <w:rPr>
          <w:rFonts w:asciiTheme="minorHAnsi" w:hAnsiTheme="minorHAnsi" w:cstheme="minorHAnsi"/>
          <w:i/>
          <w:iCs/>
          <w:szCs w:val="22"/>
          <w:lang w:val="sq-AL" w:eastAsia="sl-SI"/>
        </w:rPr>
        <w:t>për projekt-aktet në vitin e caktuar?</w:t>
      </w:r>
    </w:p>
    <w:p w:rsidR="006A796D" w:rsidRPr="0004005F" w:rsidRDefault="006A796D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6A796D" w:rsidRPr="0004005F" w:rsidRDefault="0004005F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04005F">
        <w:rPr>
          <w:rFonts w:asciiTheme="minorHAnsi" w:hAnsiTheme="minorHAnsi" w:cstheme="minorHAnsi"/>
          <w:iCs/>
          <w:szCs w:val="22"/>
          <w:lang w:val="sq-AL" w:eastAsia="sl-SI"/>
        </w:rPr>
        <w:t>Numri i pal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04005F">
        <w:rPr>
          <w:rFonts w:asciiTheme="minorHAnsi" w:hAnsiTheme="minorHAnsi" w:cstheme="minorHAnsi"/>
          <w:iCs/>
          <w:szCs w:val="22"/>
          <w:lang w:val="sq-AL" w:eastAsia="sl-SI"/>
        </w:rPr>
        <w:t>ve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04005F">
        <w:rPr>
          <w:rFonts w:asciiTheme="minorHAnsi" w:hAnsiTheme="minorHAnsi" w:cstheme="minorHAnsi"/>
          <w:iCs/>
          <w:szCs w:val="22"/>
          <w:lang w:val="sq-AL" w:eastAsia="sl-SI"/>
        </w:rPr>
        <w:t xml:space="preserve"> interesuara q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04005F">
        <w:rPr>
          <w:rFonts w:asciiTheme="minorHAnsi" w:hAnsiTheme="minorHAnsi" w:cstheme="minorHAnsi"/>
          <w:iCs/>
          <w:szCs w:val="22"/>
          <w:lang w:val="sq-AL" w:eastAsia="sl-SI"/>
        </w:rPr>
        <w:t xml:space="preserve"> mor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04005F">
        <w:rPr>
          <w:rFonts w:asciiTheme="minorHAnsi" w:hAnsiTheme="minorHAnsi" w:cstheme="minorHAnsi"/>
          <w:iCs/>
          <w:szCs w:val="22"/>
          <w:lang w:val="sq-AL" w:eastAsia="sl-SI"/>
        </w:rPr>
        <w:t>n pjes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04005F">
        <w:rPr>
          <w:rFonts w:asciiTheme="minorHAnsi" w:hAnsiTheme="minorHAnsi" w:cstheme="minorHAnsi"/>
          <w:iCs/>
          <w:szCs w:val="22"/>
          <w:lang w:val="sq-AL" w:eastAsia="sl-SI"/>
        </w:rPr>
        <w:t xml:space="preserve"> 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04005F">
        <w:rPr>
          <w:rFonts w:asciiTheme="minorHAnsi" w:hAnsiTheme="minorHAnsi" w:cstheme="minorHAnsi"/>
          <w:iCs/>
          <w:szCs w:val="22"/>
          <w:lang w:val="sq-AL" w:eastAsia="sl-SI"/>
        </w:rPr>
        <w:t xml:space="preserve">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04005F">
        <w:rPr>
          <w:rFonts w:asciiTheme="minorHAnsi" w:hAnsiTheme="minorHAnsi" w:cstheme="minorHAnsi"/>
          <w:iCs/>
          <w:szCs w:val="22"/>
          <w:lang w:val="sq-AL" w:eastAsia="sl-SI"/>
        </w:rPr>
        <w:t xml:space="preserve"> gjith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04005F">
        <w:rPr>
          <w:rFonts w:asciiTheme="minorHAnsi" w:hAnsiTheme="minorHAnsi" w:cstheme="minorHAnsi"/>
          <w:iCs/>
          <w:szCs w:val="22"/>
          <w:lang w:val="sq-AL" w:eastAsia="sl-SI"/>
        </w:rPr>
        <w:t xml:space="preserve"> fazat e konsultimit publik ishte </w:t>
      </w:r>
      <w:r w:rsidRPr="0004005F">
        <w:rPr>
          <w:rFonts w:asciiTheme="minorHAnsi" w:eastAsia="Calibri" w:hAnsiTheme="minorHAnsi" w:cstheme="minorHAnsi"/>
          <w:szCs w:val="22"/>
          <w:lang w:val="sq-AL"/>
        </w:rPr>
        <w:t>42</w:t>
      </w:r>
      <w:r w:rsidRPr="0004005F">
        <w:rPr>
          <w:rFonts w:asciiTheme="minorHAnsi" w:eastAsia="Calibri" w:hAnsiTheme="minorHAnsi" w:cstheme="minorHAnsi"/>
          <w:szCs w:val="22"/>
          <w:lang w:val="sq-AL"/>
        </w:rPr>
        <w:t xml:space="preserve"> pjesëmarrës të cilët përfaqësonin grupe të ndryshme interesi, shoqëri civile dhe aktorë të tjerë joshtetëror</w:t>
      </w:r>
      <w:r w:rsidRPr="0004005F">
        <w:rPr>
          <w:rFonts w:asciiTheme="minorHAnsi" w:eastAsia="Calibri" w:hAnsiTheme="minorHAnsi" w:cstheme="minorHAnsi"/>
          <w:szCs w:val="22"/>
          <w:lang w:val="sq-AL"/>
        </w:rPr>
        <w:t>. Nga 42 pjes</w:t>
      </w:r>
      <w:r w:rsidR="003B4100">
        <w:rPr>
          <w:rFonts w:asciiTheme="minorHAnsi" w:eastAsia="Calibri" w:hAnsiTheme="minorHAnsi" w:cstheme="minorHAnsi"/>
          <w:szCs w:val="22"/>
          <w:lang w:val="sq-AL"/>
        </w:rPr>
        <w:t>ë</w:t>
      </w:r>
      <w:r w:rsidRPr="0004005F">
        <w:rPr>
          <w:rFonts w:asciiTheme="minorHAnsi" w:eastAsia="Calibri" w:hAnsiTheme="minorHAnsi" w:cstheme="minorHAnsi"/>
          <w:szCs w:val="22"/>
          <w:lang w:val="sq-AL"/>
        </w:rPr>
        <w:t>marr</w:t>
      </w:r>
      <w:r w:rsidR="003B4100">
        <w:rPr>
          <w:rFonts w:asciiTheme="minorHAnsi" w:eastAsia="Calibri" w:hAnsiTheme="minorHAnsi" w:cstheme="minorHAnsi"/>
          <w:szCs w:val="22"/>
          <w:lang w:val="sq-AL"/>
        </w:rPr>
        <w:t>ë</w:t>
      </w:r>
      <w:r w:rsidRPr="0004005F">
        <w:rPr>
          <w:rFonts w:asciiTheme="minorHAnsi" w:eastAsia="Calibri" w:hAnsiTheme="minorHAnsi" w:cstheme="minorHAnsi"/>
          <w:szCs w:val="22"/>
          <w:lang w:val="sq-AL"/>
        </w:rPr>
        <w:t>s pati vet</w:t>
      </w:r>
      <w:r w:rsidR="003B4100">
        <w:rPr>
          <w:rFonts w:asciiTheme="minorHAnsi" w:eastAsia="Calibri" w:hAnsiTheme="minorHAnsi" w:cstheme="minorHAnsi"/>
          <w:szCs w:val="22"/>
          <w:lang w:val="sq-AL"/>
        </w:rPr>
        <w:t>ë</w:t>
      </w:r>
      <w:r w:rsidRPr="0004005F">
        <w:rPr>
          <w:rFonts w:asciiTheme="minorHAnsi" w:eastAsia="Calibri" w:hAnsiTheme="minorHAnsi" w:cstheme="minorHAnsi"/>
          <w:szCs w:val="22"/>
          <w:lang w:val="sq-AL"/>
        </w:rPr>
        <w:t>m 5 komete.</w:t>
      </w:r>
    </w:p>
    <w:p w:rsidR="006A796D" w:rsidRPr="009B6533" w:rsidRDefault="006A796D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color w:val="FF0000"/>
          <w:szCs w:val="22"/>
          <w:lang w:val="sq-AL" w:eastAsia="sl-SI"/>
        </w:rPr>
      </w:pPr>
    </w:p>
    <w:p w:rsidR="00C85797" w:rsidRPr="00B873D6" w:rsidRDefault="00C85797" w:rsidP="00C85797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B873D6">
        <w:rPr>
          <w:rFonts w:asciiTheme="minorHAnsi" w:hAnsiTheme="minorHAnsi" w:cstheme="minorHAnsi"/>
          <w:i/>
          <w:iCs/>
          <w:szCs w:val="22"/>
          <w:lang w:val="sq-AL" w:eastAsia="sl-SI"/>
        </w:rPr>
        <w:t>Cila ishte struktura e kontribuesve në konsultimet publike, sa persona, sa persona juridikë (ndërmarrje, shoqata, etj.)?</w:t>
      </w:r>
    </w:p>
    <w:p w:rsidR="006A796D" w:rsidRPr="00B873D6" w:rsidRDefault="006A796D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9D0BFE" w:rsidRPr="00B873D6" w:rsidRDefault="009D0BFE" w:rsidP="009D0BFE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B873D6">
        <w:rPr>
          <w:rFonts w:asciiTheme="minorHAnsi" w:hAnsiTheme="minorHAnsi" w:cstheme="minorHAnsi"/>
          <w:iCs/>
          <w:szCs w:val="22"/>
          <w:lang w:val="sq-AL" w:eastAsia="sl-SI"/>
        </w:rPr>
        <w:t>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iCs/>
          <w:szCs w:val="22"/>
          <w:lang w:val="sq-AL" w:eastAsia="sl-SI"/>
        </w:rPr>
        <w:t xml:space="preserve"> 42 </w:t>
      </w:r>
      <w:r w:rsidR="008F1B13" w:rsidRPr="00B873D6">
        <w:rPr>
          <w:rFonts w:asciiTheme="minorHAnsi" w:hAnsiTheme="minorHAnsi" w:cstheme="minorHAnsi"/>
          <w:iCs/>
          <w:szCs w:val="22"/>
          <w:lang w:val="sq-AL" w:eastAsia="sl-SI"/>
        </w:rPr>
        <w:t>pjes</w:t>
      </w:r>
      <w:r w:rsidR="008F1B13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="008F1B13" w:rsidRPr="00B873D6">
        <w:rPr>
          <w:rFonts w:asciiTheme="minorHAnsi" w:hAnsiTheme="minorHAnsi" w:cstheme="minorHAnsi"/>
          <w:iCs/>
          <w:szCs w:val="22"/>
          <w:lang w:val="sq-AL" w:eastAsia="sl-SI"/>
        </w:rPr>
        <w:t>marrë</w:t>
      </w:r>
      <w:r w:rsidR="008F1B13">
        <w:rPr>
          <w:rFonts w:asciiTheme="minorHAnsi" w:hAnsiTheme="minorHAnsi" w:cstheme="minorHAnsi"/>
          <w:iCs/>
          <w:szCs w:val="22"/>
          <w:lang w:val="sq-AL" w:eastAsia="sl-SI"/>
        </w:rPr>
        <w:t>s</w:t>
      </w:r>
      <w:r w:rsidR="008F1B13" w:rsidRPr="00B873D6">
        <w:rPr>
          <w:rFonts w:asciiTheme="minorHAnsi" w:hAnsiTheme="minorHAnsi" w:cstheme="minorHAnsi"/>
          <w:iCs/>
          <w:szCs w:val="22"/>
          <w:lang w:val="sq-AL" w:eastAsia="sl-SI"/>
        </w:rPr>
        <w:t>it</w:t>
      </w:r>
      <w:r w:rsidRPr="00B873D6">
        <w:rPr>
          <w:rFonts w:asciiTheme="minorHAnsi" w:hAnsiTheme="minorHAnsi" w:cstheme="minorHAnsi"/>
          <w:iCs/>
          <w:szCs w:val="22"/>
          <w:lang w:val="sq-AL" w:eastAsia="sl-SI"/>
        </w:rPr>
        <w:t xml:space="preserve"> 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iCs/>
          <w:szCs w:val="22"/>
          <w:lang w:val="sq-AL" w:eastAsia="sl-SI"/>
        </w:rPr>
        <w:t xml:space="preserve"> proceset e konsultimit publik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iCs/>
          <w:szCs w:val="22"/>
          <w:lang w:val="sq-AL" w:eastAsia="sl-SI"/>
        </w:rPr>
        <w:t xml:space="preserve"> PKIE 202</w:t>
      </w:r>
      <w:r w:rsidR="00B873D6" w:rsidRPr="00B873D6">
        <w:rPr>
          <w:rFonts w:asciiTheme="minorHAnsi" w:hAnsiTheme="minorHAnsi" w:cstheme="minorHAnsi"/>
          <w:iCs/>
          <w:szCs w:val="22"/>
          <w:lang w:val="sq-AL" w:eastAsia="sl-SI"/>
        </w:rPr>
        <w:t>2-2024 kan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="00B873D6" w:rsidRPr="00B873D6">
        <w:rPr>
          <w:rFonts w:asciiTheme="minorHAnsi" w:hAnsiTheme="minorHAnsi" w:cstheme="minorHAnsi"/>
          <w:iCs/>
          <w:szCs w:val="22"/>
          <w:lang w:val="sq-AL" w:eastAsia="sl-SI"/>
        </w:rPr>
        <w:t xml:space="preserve"> qen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="00B873D6" w:rsidRPr="00B873D6">
        <w:rPr>
          <w:rFonts w:asciiTheme="minorHAnsi" w:hAnsiTheme="minorHAnsi" w:cstheme="minorHAnsi"/>
          <w:iCs/>
          <w:szCs w:val="22"/>
          <w:lang w:val="sq-AL" w:eastAsia="sl-SI"/>
        </w:rPr>
        <w:t xml:space="preserve"> p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="00B873D6" w:rsidRPr="00B873D6">
        <w:rPr>
          <w:rFonts w:asciiTheme="minorHAnsi" w:hAnsiTheme="minorHAnsi" w:cstheme="minorHAnsi"/>
          <w:iCs/>
          <w:szCs w:val="22"/>
          <w:lang w:val="sq-AL" w:eastAsia="sl-SI"/>
        </w:rPr>
        <w:t>rfaq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="00B873D6" w:rsidRPr="00B873D6">
        <w:rPr>
          <w:rFonts w:asciiTheme="minorHAnsi" w:hAnsiTheme="minorHAnsi" w:cstheme="minorHAnsi"/>
          <w:iCs/>
          <w:szCs w:val="22"/>
          <w:lang w:val="sq-AL" w:eastAsia="sl-SI"/>
        </w:rPr>
        <w:t>sues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iCs/>
          <w:szCs w:val="22"/>
          <w:lang w:val="sq-AL" w:eastAsia="sl-SI"/>
        </w:rPr>
        <w:t xml:space="preserve"> persona</w:t>
      </w:r>
      <w:r w:rsidR="00B873D6" w:rsidRPr="00B873D6">
        <w:rPr>
          <w:rFonts w:asciiTheme="minorHAnsi" w:hAnsiTheme="minorHAnsi" w:cstheme="minorHAnsi"/>
          <w:iCs/>
          <w:szCs w:val="22"/>
          <w:lang w:val="sq-AL" w:eastAsia="sl-SI"/>
        </w:rPr>
        <w:t>ve</w:t>
      </w:r>
      <w:r w:rsidRPr="00B873D6">
        <w:rPr>
          <w:rFonts w:asciiTheme="minorHAnsi" w:hAnsiTheme="minorHAnsi" w:cstheme="minorHAnsi"/>
          <w:iCs/>
          <w:szCs w:val="22"/>
          <w:lang w:val="sq-AL" w:eastAsia="sl-SI"/>
        </w:rPr>
        <w:t xml:space="preserve"> juridike si shoq</w:t>
      </w:r>
      <w:r w:rsidR="00B873D6" w:rsidRPr="00B873D6">
        <w:rPr>
          <w:rFonts w:asciiTheme="minorHAnsi" w:hAnsiTheme="minorHAnsi" w:cstheme="minorHAnsi"/>
          <w:iCs/>
          <w:szCs w:val="22"/>
          <w:lang w:val="sq-AL" w:eastAsia="sl-SI"/>
        </w:rPr>
        <w:t>ata biznesi, shoq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="00B873D6" w:rsidRPr="00B873D6">
        <w:rPr>
          <w:rFonts w:asciiTheme="minorHAnsi" w:hAnsiTheme="minorHAnsi" w:cstheme="minorHAnsi"/>
          <w:iCs/>
          <w:szCs w:val="22"/>
          <w:lang w:val="sq-AL" w:eastAsia="sl-SI"/>
        </w:rPr>
        <w:t>ri civile.</w:t>
      </w:r>
    </w:p>
    <w:p w:rsidR="006A796D" w:rsidRPr="00B873D6" w:rsidRDefault="006A796D" w:rsidP="006A796D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Pr="00B873D6" w:rsidRDefault="00C85797" w:rsidP="00C85797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B873D6">
        <w:rPr>
          <w:rFonts w:asciiTheme="minorHAnsi" w:hAnsiTheme="minorHAnsi" w:cstheme="minorHAnsi"/>
          <w:i/>
          <w:iCs/>
          <w:szCs w:val="22"/>
          <w:lang w:val="sq-AL" w:eastAsia="sl-SI"/>
        </w:rPr>
        <w:t>A është përmirësuar situata në krahasim me vitet e kaluara?</w:t>
      </w:r>
    </w:p>
    <w:p w:rsidR="00C85797" w:rsidRPr="00B873D6" w:rsidRDefault="00C85797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</w:p>
    <w:p w:rsidR="00B873D6" w:rsidRPr="00B873D6" w:rsidRDefault="00B873D6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B873D6">
        <w:rPr>
          <w:rFonts w:asciiTheme="minorHAnsi" w:hAnsiTheme="minorHAnsi" w:cstheme="minorHAnsi"/>
          <w:szCs w:val="22"/>
          <w:lang w:val="sq-AL" w:eastAsia="sl-SI"/>
        </w:rPr>
        <w:lastRenderedPageBreak/>
        <w:t>N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 xml:space="preserve"> krahasim me vitin e kaluar ku nuk ka patur asnj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 xml:space="preserve"> </w:t>
      </w:r>
      <w:r w:rsidR="008F1B13" w:rsidRPr="00B873D6">
        <w:rPr>
          <w:rFonts w:asciiTheme="minorHAnsi" w:hAnsiTheme="minorHAnsi" w:cstheme="minorHAnsi"/>
          <w:szCs w:val="22"/>
          <w:lang w:val="sq-AL" w:eastAsia="sl-SI"/>
        </w:rPr>
        <w:t>pje</w:t>
      </w:r>
      <w:r w:rsidR="008F1B13">
        <w:rPr>
          <w:rFonts w:asciiTheme="minorHAnsi" w:hAnsiTheme="minorHAnsi" w:cstheme="minorHAnsi"/>
          <w:szCs w:val="22"/>
          <w:lang w:val="sq-AL" w:eastAsia="sl-SI"/>
        </w:rPr>
        <w:t>s</w:t>
      </w:r>
      <w:r w:rsidR="008F1B13" w:rsidRPr="00B873D6">
        <w:rPr>
          <w:rFonts w:asciiTheme="minorHAnsi" w:hAnsiTheme="minorHAnsi" w:cstheme="minorHAnsi"/>
          <w:szCs w:val="22"/>
          <w:lang w:val="sq-AL" w:eastAsia="sl-SI"/>
        </w:rPr>
        <w:t>ëmar</w:t>
      </w:r>
      <w:r w:rsidR="008F1B13">
        <w:rPr>
          <w:rFonts w:asciiTheme="minorHAnsi" w:hAnsiTheme="minorHAnsi" w:cstheme="minorHAnsi"/>
          <w:szCs w:val="22"/>
          <w:lang w:val="sq-AL" w:eastAsia="sl-SI"/>
        </w:rPr>
        <w:t>r</w:t>
      </w:r>
      <w:r w:rsidR="008F1B13" w:rsidRPr="00B873D6">
        <w:rPr>
          <w:rFonts w:asciiTheme="minorHAnsi" w:hAnsiTheme="minorHAnsi" w:cstheme="minorHAnsi"/>
          <w:szCs w:val="22"/>
          <w:lang w:val="sq-AL" w:eastAsia="sl-SI"/>
        </w:rPr>
        <w:t>ës</w:t>
      </w:r>
      <w:r w:rsidRPr="00B873D6">
        <w:rPr>
          <w:rFonts w:asciiTheme="minorHAnsi" w:hAnsiTheme="minorHAnsi" w:cstheme="minorHAnsi"/>
          <w:szCs w:val="22"/>
          <w:lang w:val="sq-AL" w:eastAsia="sl-SI"/>
        </w:rPr>
        <w:t xml:space="preserve"> n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 xml:space="preserve"> konsultim, k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>t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 xml:space="preserve"> vit kemi nj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 xml:space="preserve"> p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>rmisim t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 xml:space="preserve"> duksh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>m t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 xml:space="preserve"> situat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>s mbi numrin e pjes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>marr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>sve n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 xml:space="preserve"> procesin e konsultimit publik t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B873D6">
        <w:rPr>
          <w:rFonts w:asciiTheme="minorHAnsi" w:hAnsiTheme="minorHAnsi" w:cstheme="minorHAnsi"/>
          <w:szCs w:val="22"/>
          <w:lang w:val="sq-AL" w:eastAsia="sl-SI"/>
        </w:rPr>
        <w:t xml:space="preserve"> PKIE 2022-2024.  </w:t>
      </w:r>
    </w:p>
    <w:p w:rsidR="00B873D6" w:rsidRPr="009B6533" w:rsidRDefault="00B873D6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color w:val="FF0000"/>
          <w:szCs w:val="22"/>
          <w:lang w:val="sq-AL" w:eastAsia="sl-SI"/>
        </w:rPr>
      </w:pPr>
    </w:p>
    <w:p w:rsidR="00C85797" w:rsidRPr="006677CE" w:rsidRDefault="00C85797" w:rsidP="00C85797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9B6533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  <w:lang w:val="sq-AL" w:eastAsia="sl-SI"/>
        </w:rPr>
        <w:t xml:space="preserve"> </w:t>
      </w:r>
      <w:r w:rsidRPr="006677CE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>Rekomandimet dhe komentet e marra</w:t>
      </w:r>
    </w:p>
    <w:p w:rsidR="00C85797" w:rsidRPr="006677CE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6677CE">
        <w:rPr>
          <w:rFonts w:asciiTheme="minorHAnsi" w:hAnsiTheme="minorHAnsi" w:cstheme="minorHAnsi"/>
          <w:i/>
          <w:iCs/>
          <w:szCs w:val="22"/>
          <w:lang w:val="sq-AL" w:eastAsia="sl-SI"/>
        </w:rPr>
        <w:t>Sa është numri i rekomandimeve dhe komenteve të marra gjithsej dhe mesatarja për çdo konsultim?</w:t>
      </w:r>
    </w:p>
    <w:p w:rsidR="0072166F" w:rsidRPr="006677CE" w:rsidRDefault="0072166F" w:rsidP="0072166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72166F" w:rsidRPr="006677CE" w:rsidRDefault="00D95A77" w:rsidP="0072166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6677CE">
        <w:rPr>
          <w:rFonts w:ascii="Calibri" w:eastAsia="Calibri" w:hAnsi="Calibri"/>
          <w:szCs w:val="22"/>
          <w:lang w:val="sq-AL"/>
        </w:rPr>
        <w:t>Gjatë procesit të</w:t>
      </w:r>
      <w:r w:rsidRPr="006677CE">
        <w:rPr>
          <w:rFonts w:ascii="Calibri" w:eastAsia="Calibri" w:hAnsi="Calibri"/>
          <w:szCs w:val="22"/>
          <w:lang w:val="sq-AL"/>
        </w:rPr>
        <w:t xml:space="preserve"> konsultimit publik të PKIE 2022-2024</w:t>
      </w:r>
      <w:r w:rsidRPr="006677CE">
        <w:rPr>
          <w:rFonts w:ascii="Calibri" w:eastAsia="Calibri" w:hAnsi="Calibri"/>
          <w:szCs w:val="22"/>
          <w:lang w:val="sq-AL"/>
        </w:rPr>
        <w:t xml:space="preserve"> ka patur </w:t>
      </w:r>
      <w:r w:rsidRPr="006677CE">
        <w:rPr>
          <w:rFonts w:ascii="Calibri" w:eastAsia="Calibri" w:hAnsi="Calibri"/>
          <w:szCs w:val="22"/>
          <w:lang w:val="sq-AL"/>
        </w:rPr>
        <w:t xml:space="preserve">gjithsej 5 </w:t>
      </w:r>
      <w:r w:rsidRPr="006677CE">
        <w:rPr>
          <w:rFonts w:ascii="Calibri" w:eastAsia="Calibri" w:hAnsi="Calibri"/>
          <w:szCs w:val="22"/>
          <w:lang w:val="sq-AL"/>
        </w:rPr>
        <w:t>komente</w:t>
      </w:r>
      <w:r w:rsidRPr="006677CE">
        <w:rPr>
          <w:rFonts w:ascii="Calibri" w:eastAsia="Calibri" w:hAnsi="Calibri"/>
          <w:szCs w:val="22"/>
          <w:lang w:val="sq-AL"/>
        </w:rPr>
        <w:t>.</w:t>
      </w:r>
    </w:p>
    <w:p w:rsidR="0072166F" w:rsidRPr="009B6533" w:rsidRDefault="0072166F" w:rsidP="0072166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color w:val="FF0000"/>
          <w:szCs w:val="22"/>
          <w:lang w:val="sq-AL" w:eastAsia="sl-SI"/>
        </w:rPr>
      </w:pPr>
    </w:p>
    <w:p w:rsidR="00C85797" w:rsidRPr="00B96B82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B96B82">
        <w:rPr>
          <w:rFonts w:asciiTheme="minorHAnsi" w:hAnsiTheme="minorHAnsi" w:cstheme="minorHAnsi"/>
          <w:i/>
          <w:iCs/>
          <w:szCs w:val="22"/>
          <w:lang w:val="sq-AL" w:eastAsia="sl-SI"/>
        </w:rPr>
        <w:t>Sa prej tyre u pranuan, u pranuan pjesërisht ose u refuzuan?</w:t>
      </w:r>
    </w:p>
    <w:p w:rsidR="0072166F" w:rsidRPr="00B96B82" w:rsidRDefault="0072166F" w:rsidP="0072166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72166F" w:rsidRPr="00B96B82" w:rsidRDefault="00B96B82" w:rsidP="0072166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B96B82">
        <w:rPr>
          <w:rFonts w:asciiTheme="minorHAnsi" w:hAnsiTheme="minorHAnsi" w:cstheme="minorHAnsi"/>
          <w:iCs/>
          <w:szCs w:val="22"/>
          <w:lang w:val="sq-AL" w:eastAsia="sl-SI"/>
        </w:rPr>
        <w:t>Nga 5 komente t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B96B82">
        <w:rPr>
          <w:rFonts w:asciiTheme="minorHAnsi" w:hAnsiTheme="minorHAnsi" w:cstheme="minorHAnsi"/>
          <w:iCs/>
          <w:szCs w:val="22"/>
          <w:lang w:val="sq-AL" w:eastAsia="sl-SI"/>
        </w:rPr>
        <w:t xml:space="preserve"> gjeneruara 4 prej tyre u refuzuan dhe 1 koment u pranua pjes</w:t>
      </w:r>
      <w:r w:rsidR="003B4100">
        <w:rPr>
          <w:rFonts w:asciiTheme="minorHAnsi" w:hAnsiTheme="minorHAnsi" w:cstheme="minorHAnsi"/>
          <w:iCs/>
          <w:szCs w:val="22"/>
          <w:lang w:val="sq-AL" w:eastAsia="sl-SI"/>
        </w:rPr>
        <w:t>ë</w:t>
      </w:r>
      <w:r w:rsidRPr="00B96B82">
        <w:rPr>
          <w:rFonts w:asciiTheme="minorHAnsi" w:hAnsiTheme="minorHAnsi" w:cstheme="minorHAnsi"/>
          <w:iCs/>
          <w:szCs w:val="22"/>
          <w:lang w:val="sq-AL" w:eastAsia="sl-SI"/>
        </w:rPr>
        <w:t>risht.</w:t>
      </w:r>
    </w:p>
    <w:p w:rsidR="0072166F" w:rsidRPr="00CC0EAC" w:rsidRDefault="0072166F" w:rsidP="0072166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85797" w:rsidRPr="00CC0EAC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C0EAC">
        <w:rPr>
          <w:rFonts w:asciiTheme="minorHAnsi" w:hAnsiTheme="minorHAnsi" w:cstheme="minorHAnsi"/>
          <w:i/>
          <w:iCs/>
          <w:szCs w:val="22"/>
          <w:lang w:val="sq-AL" w:eastAsia="sl-SI"/>
        </w:rPr>
        <w:t>Cila është tendenca nëse krahasohet me vitet e kaluara?</w:t>
      </w:r>
    </w:p>
    <w:p w:rsidR="0072166F" w:rsidRPr="00CC0EAC" w:rsidRDefault="0072166F" w:rsidP="0072166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72166F" w:rsidRPr="00CC0EAC" w:rsidRDefault="00CC0EAC" w:rsidP="0072166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CC0EAC">
        <w:rPr>
          <w:rFonts w:ascii="Calibri" w:eastAsia="Calibri" w:hAnsi="Calibri" w:cs="Calibri"/>
          <w:szCs w:val="22"/>
          <w:lang w:val="sq-AL"/>
        </w:rPr>
        <w:t>Tendenca në dhënien e mendimeve krahasuar m</w:t>
      </w:r>
      <w:r w:rsidRPr="00CC0EAC">
        <w:rPr>
          <w:rFonts w:ascii="Calibri" w:eastAsia="Calibri" w:hAnsi="Calibri" w:cs="Calibri"/>
          <w:szCs w:val="22"/>
          <w:lang w:val="sq-AL"/>
        </w:rPr>
        <w:t>e vitin e kaluar është n</w:t>
      </w:r>
      <w:r w:rsidR="003B4100">
        <w:rPr>
          <w:rFonts w:ascii="Calibri" w:eastAsia="Calibri" w:hAnsi="Calibri" w:cs="Calibri"/>
          <w:szCs w:val="22"/>
          <w:lang w:val="sq-AL"/>
        </w:rPr>
        <w:t>ë</w:t>
      </w:r>
      <w:r w:rsidRPr="00CC0EAC">
        <w:rPr>
          <w:rFonts w:ascii="Calibri" w:eastAsia="Calibri" w:hAnsi="Calibri" w:cs="Calibri"/>
          <w:szCs w:val="22"/>
          <w:lang w:val="sq-AL"/>
        </w:rPr>
        <w:t xml:space="preserve"> ngritje. </w:t>
      </w:r>
      <w:r w:rsidRPr="00CC0EAC">
        <w:rPr>
          <w:rFonts w:asciiTheme="minorHAnsi" w:hAnsiTheme="minorHAnsi" w:cstheme="minorHAnsi"/>
          <w:szCs w:val="22"/>
          <w:lang w:val="sq-AL" w:eastAsia="sl-SI"/>
        </w:rPr>
        <w:t>N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CC0EAC">
        <w:rPr>
          <w:rFonts w:asciiTheme="minorHAnsi" w:hAnsiTheme="minorHAnsi" w:cstheme="minorHAnsi"/>
          <w:szCs w:val="22"/>
          <w:lang w:val="sq-AL" w:eastAsia="sl-SI"/>
        </w:rPr>
        <w:t xml:space="preserve"> krahasim me vitin e kaluar ku nuk ka patur asnj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CC0EAC">
        <w:rPr>
          <w:rFonts w:asciiTheme="minorHAnsi" w:hAnsiTheme="minorHAnsi" w:cstheme="minorHAnsi"/>
          <w:szCs w:val="22"/>
          <w:lang w:val="sq-AL" w:eastAsia="sl-SI"/>
        </w:rPr>
        <w:t xml:space="preserve"> </w:t>
      </w:r>
      <w:r w:rsidRPr="00CC0EAC">
        <w:rPr>
          <w:rFonts w:asciiTheme="minorHAnsi" w:hAnsiTheme="minorHAnsi" w:cstheme="minorHAnsi"/>
          <w:szCs w:val="22"/>
          <w:lang w:val="sq-AL" w:eastAsia="sl-SI"/>
        </w:rPr>
        <w:t>koment</w:t>
      </w:r>
      <w:r w:rsidRPr="00CC0EAC">
        <w:rPr>
          <w:rFonts w:asciiTheme="minorHAnsi" w:hAnsiTheme="minorHAnsi" w:cstheme="minorHAnsi"/>
          <w:szCs w:val="22"/>
          <w:lang w:val="sq-AL" w:eastAsia="sl-SI"/>
        </w:rPr>
        <w:t>, k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CC0EAC">
        <w:rPr>
          <w:rFonts w:asciiTheme="minorHAnsi" w:hAnsiTheme="minorHAnsi" w:cstheme="minorHAnsi"/>
          <w:szCs w:val="22"/>
          <w:lang w:val="sq-AL" w:eastAsia="sl-SI"/>
        </w:rPr>
        <w:t>t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CC0EAC">
        <w:rPr>
          <w:rFonts w:asciiTheme="minorHAnsi" w:hAnsiTheme="minorHAnsi" w:cstheme="minorHAnsi"/>
          <w:szCs w:val="22"/>
          <w:lang w:val="sq-AL" w:eastAsia="sl-SI"/>
        </w:rPr>
        <w:t xml:space="preserve"> vit kemi nj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CC0EAC">
        <w:rPr>
          <w:rFonts w:asciiTheme="minorHAnsi" w:hAnsiTheme="minorHAnsi" w:cstheme="minorHAnsi"/>
          <w:szCs w:val="22"/>
          <w:lang w:val="sq-AL" w:eastAsia="sl-SI"/>
        </w:rPr>
        <w:t xml:space="preserve"> p</w:t>
      </w:r>
      <w:r w:rsidR="003B4100">
        <w:rPr>
          <w:rFonts w:asciiTheme="minorHAnsi" w:hAnsiTheme="minorHAnsi" w:cstheme="minorHAnsi"/>
          <w:szCs w:val="22"/>
          <w:lang w:val="sq-AL" w:eastAsia="sl-SI"/>
        </w:rPr>
        <w:t>ë</w:t>
      </w:r>
      <w:r w:rsidRPr="00CC0EAC">
        <w:rPr>
          <w:rFonts w:asciiTheme="minorHAnsi" w:hAnsiTheme="minorHAnsi" w:cstheme="minorHAnsi"/>
          <w:szCs w:val="22"/>
          <w:lang w:val="sq-AL" w:eastAsia="sl-SI"/>
        </w:rPr>
        <w:t>rmisim</w:t>
      </w:r>
      <w:r w:rsidRPr="00CC0EAC">
        <w:rPr>
          <w:rFonts w:asciiTheme="minorHAnsi" w:hAnsiTheme="minorHAnsi" w:cstheme="minorHAnsi"/>
          <w:szCs w:val="22"/>
          <w:lang w:val="sq-AL" w:eastAsia="sl-SI"/>
        </w:rPr>
        <w:t xml:space="preserve"> me 5 komente.</w:t>
      </w:r>
    </w:p>
    <w:p w:rsidR="0072166F" w:rsidRPr="009B6533" w:rsidRDefault="0072166F" w:rsidP="0072166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color w:val="FF0000"/>
          <w:szCs w:val="22"/>
          <w:lang w:val="sq-AL" w:eastAsia="sl-SI"/>
        </w:rPr>
      </w:pPr>
    </w:p>
    <w:p w:rsidR="00C85797" w:rsidRPr="0017735C" w:rsidRDefault="00C85797" w:rsidP="00C8579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17735C">
        <w:rPr>
          <w:rFonts w:asciiTheme="minorHAnsi" w:hAnsiTheme="minorHAnsi" w:cstheme="minorHAnsi"/>
          <w:i/>
          <w:iCs/>
          <w:szCs w:val="22"/>
          <w:lang w:val="sq-AL" w:eastAsia="sl-SI"/>
        </w:rPr>
        <w:t>Sa raporte të VNR-së janë ndryshuar/përditësuarnë bazë të informacionit/të dhënave të marra gjatë konsultimit publik?</w:t>
      </w:r>
    </w:p>
    <w:p w:rsidR="00C85797" w:rsidRPr="0017735C" w:rsidRDefault="00C85797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</w:p>
    <w:p w:rsidR="00335818" w:rsidRPr="0017735C" w:rsidRDefault="00335818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17735C">
        <w:rPr>
          <w:rFonts w:ascii="Calibri" w:eastAsia="Calibri" w:hAnsi="Calibri"/>
          <w:szCs w:val="22"/>
          <w:lang w:val="sq-AL"/>
        </w:rPr>
        <w:t>Raporti VNR nuk është aplikuar për aktin e konsultuar.</w:t>
      </w:r>
    </w:p>
    <w:p w:rsidR="00335818" w:rsidRPr="009B6533" w:rsidRDefault="00335818" w:rsidP="00C8579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color w:val="FF0000"/>
          <w:szCs w:val="22"/>
          <w:lang w:val="sq-AL" w:eastAsia="sl-SI"/>
        </w:rPr>
      </w:pPr>
    </w:p>
    <w:p w:rsidR="00CD0387" w:rsidRPr="00C11C62" w:rsidRDefault="00C85797" w:rsidP="00F55390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9B6533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  <w:lang w:val="sq-AL" w:eastAsia="sl-SI"/>
        </w:rPr>
        <w:t xml:space="preserve"> </w:t>
      </w:r>
      <w:r w:rsidRPr="00C11C62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>Raportet mbi rezultatet e konsultimit</w:t>
      </w:r>
    </w:p>
    <w:p w:rsidR="00C85797" w:rsidRPr="00C11C62" w:rsidRDefault="00C85797" w:rsidP="00C11C62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11C62">
        <w:rPr>
          <w:rFonts w:asciiTheme="minorHAnsi" w:hAnsiTheme="minorHAnsi" w:cstheme="minorHAnsi"/>
          <w:i/>
          <w:iCs/>
          <w:szCs w:val="22"/>
          <w:lang w:val="sq-AL" w:eastAsia="sl-SI"/>
        </w:rPr>
        <w:t>Sa raporte konsultimi publikoi institucioni?</w:t>
      </w:r>
    </w:p>
    <w:p w:rsidR="00CD0387" w:rsidRPr="00C11C62" w:rsidRDefault="00CD0387" w:rsidP="00C11C62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</w:p>
    <w:p w:rsidR="00CD0387" w:rsidRPr="000B52BE" w:rsidRDefault="00C11C62" w:rsidP="00C11C62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Cs/>
          <w:szCs w:val="22"/>
          <w:lang w:val="sq-AL" w:eastAsia="sl-SI"/>
        </w:rPr>
      </w:pPr>
      <w:r w:rsidRPr="000B52BE">
        <w:rPr>
          <w:rFonts w:asciiTheme="minorHAnsi" w:eastAsia="Calibri" w:hAnsiTheme="minorHAnsi" w:cstheme="minorHAnsi"/>
          <w:szCs w:val="22"/>
          <w:lang w:val="sq-AL"/>
        </w:rPr>
        <w:t>Për procesin e konsultimit publik të Planit Kombë</w:t>
      </w:r>
      <w:r w:rsidRPr="000B52BE">
        <w:rPr>
          <w:rFonts w:asciiTheme="minorHAnsi" w:eastAsia="Calibri" w:hAnsiTheme="minorHAnsi" w:cstheme="minorHAnsi"/>
          <w:szCs w:val="22"/>
          <w:lang w:val="sq-AL"/>
        </w:rPr>
        <w:t>tar për Integrimin Evropian 2022-2024</w:t>
      </w:r>
      <w:r w:rsidRPr="000B52BE">
        <w:rPr>
          <w:rFonts w:asciiTheme="minorHAnsi" w:eastAsia="Calibri" w:hAnsiTheme="minorHAnsi" w:cstheme="minorHAnsi"/>
          <w:szCs w:val="22"/>
          <w:lang w:val="sq-AL"/>
        </w:rPr>
        <w:t xml:space="preserve"> është  përgatitur raport individual mbi konsultimin publik të aktit dhe është publikuar në regjistrin elektronik të konsultimit publik.</w:t>
      </w:r>
    </w:p>
    <w:p w:rsidR="00CD0387" w:rsidRPr="009B6533" w:rsidRDefault="00CD0387" w:rsidP="00CD038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color w:val="FF0000"/>
          <w:szCs w:val="22"/>
          <w:lang w:val="sq-AL" w:eastAsia="sl-SI"/>
        </w:rPr>
      </w:pPr>
    </w:p>
    <w:p w:rsidR="00C85797" w:rsidRPr="00463546" w:rsidRDefault="00C85797" w:rsidP="00CD0387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463546">
        <w:rPr>
          <w:rFonts w:asciiTheme="minorHAnsi" w:hAnsiTheme="minorHAnsi" w:cstheme="minorHAnsi"/>
          <w:i/>
          <w:iCs/>
          <w:szCs w:val="22"/>
          <w:lang w:val="sq-AL" w:eastAsia="sl-SI"/>
        </w:rPr>
        <w:t>Nëse disa nuk u publikuan, cilat janë arsyet?</w:t>
      </w:r>
    </w:p>
    <w:p w:rsidR="00CD0387" w:rsidRDefault="00CD0387" w:rsidP="00CD038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color w:val="FF0000"/>
          <w:szCs w:val="22"/>
          <w:lang w:val="sq-AL" w:eastAsia="sl-SI"/>
        </w:rPr>
      </w:pPr>
    </w:p>
    <w:p w:rsidR="00CD0387" w:rsidRPr="009B6533" w:rsidRDefault="00C90715" w:rsidP="00CD038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color w:val="FF0000"/>
          <w:szCs w:val="22"/>
          <w:lang w:val="sq-AL" w:eastAsia="sl-SI"/>
        </w:rPr>
      </w:pPr>
      <w:r w:rsidRPr="00C90715">
        <w:rPr>
          <w:rFonts w:ascii="Calibri" w:eastAsia="Calibri" w:hAnsi="Calibri"/>
          <w:szCs w:val="22"/>
          <w:lang w:val="sq-AL"/>
        </w:rPr>
        <w:t>Nuk ka patur raporte të pa publikuara.</w:t>
      </w:r>
    </w:p>
    <w:p w:rsidR="00C85797" w:rsidRPr="009B6533" w:rsidRDefault="00C85797" w:rsidP="00CD0387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color w:val="FF0000"/>
          <w:szCs w:val="22"/>
          <w:lang w:val="sq-AL" w:eastAsia="sl-SI"/>
        </w:rPr>
      </w:pPr>
    </w:p>
    <w:p w:rsidR="00C85797" w:rsidRPr="009E65BF" w:rsidRDefault="00C85797" w:rsidP="00CD0387">
      <w:pPr>
        <w:pStyle w:val="ListParagraph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  <w:lang w:val="sq-AL" w:eastAsia="sl-SI"/>
        </w:rPr>
      </w:pPr>
      <w:r w:rsidRPr="009E65BF">
        <w:rPr>
          <w:rFonts w:asciiTheme="minorHAnsi" w:hAnsiTheme="minorHAnsi" w:cstheme="minorHAnsi"/>
          <w:b/>
          <w:szCs w:val="22"/>
          <w:lang w:val="sq-AL" w:eastAsia="sl-SI"/>
        </w:rPr>
        <w:t>Vetëvlerësimi i institucionit në lidhje me Indeksin e cilësisë së performancës institucionale në përputhje me kërkesat e ligjit për njoftimin dhe konsultimin publik</w:t>
      </w:r>
      <w:r w:rsidRPr="009E65BF">
        <w:rPr>
          <w:rFonts w:asciiTheme="minorHAnsi" w:hAnsiTheme="minorHAnsi" w:cstheme="minorHAnsi"/>
          <w:szCs w:val="22"/>
          <w:lang w:val="sq-AL" w:eastAsia="sl-SI"/>
        </w:rPr>
        <w:t xml:space="preserve"> (Jepni informacion për rezultatin mesatar për të gjitha aktet e institucionit, subjekt të konsultimeve publike, bazuar në pikët e rezultateve në Shtojcën </w:t>
      </w:r>
      <w:r w:rsidRPr="009E65BF">
        <w:rPr>
          <w:rFonts w:asciiTheme="minorHAnsi" w:hAnsiTheme="minorHAnsi" w:cstheme="minorHAnsi"/>
          <w:i/>
          <w:iCs/>
          <w:sz w:val="24"/>
          <w:szCs w:val="24"/>
          <w:lang w:val="sq-AL" w:eastAsia="sl-SI"/>
        </w:rPr>
        <w:t>5c)</w:t>
      </w:r>
    </w:p>
    <w:p w:rsidR="009E65BF" w:rsidRPr="009E65BF" w:rsidRDefault="009E65BF" w:rsidP="009E65BF">
      <w:pPr>
        <w:pStyle w:val="ListParagraph"/>
        <w:spacing w:after="0"/>
        <w:ind w:left="740" w:firstLine="0"/>
        <w:jc w:val="both"/>
        <w:rPr>
          <w:rFonts w:asciiTheme="minorHAnsi" w:hAnsiTheme="minorHAnsi" w:cstheme="minorHAnsi"/>
          <w:b/>
          <w:szCs w:val="22"/>
          <w:lang w:val="sq-AL" w:eastAsia="sl-SI"/>
        </w:rPr>
      </w:pPr>
    </w:p>
    <w:p w:rsidR="009E65BF" w:rsidRPr="009E65BF" w:rsidRDefault="009E65BF" w:rsidP="009E65BF">
      <w:pPr>
        <w:pStyle w:val="ListParagraph"/>
        <w:spacing w:after="0"/>
        <w:ind w:left="740" w:firstLine="0"/>
        <w:jc w:val="both"/>
        <w:rPr>
          <w:rFonts w:asciiTheme="minorHAnsi" w:hAnsiTheme="minorHAnsi" w:cstheme="minorHAnsi"/>
          <w:i/>
          <w:iCs/>
          <w:sz w:val="24"/>
          <w:szCs w:val="24"/>
          <w:lang w:val="sq-AL" w:eastAsia="sl-SI"/>
        </w:rPr>
      </w:pPr>
      <w:r w:rsidRPr="009E65BF">
        <w:rPr>
          <w:rFonts w:eastAsia="Times New Roman" w:cs="Calibri"/>
          <w:szCs w:val="22"/>
          <w:lang w:val="sq-AL"/>
        </w:rPr>
        <w:t>Ministria për Evropën dhe Punët e Jashtme për gjashtë mujorin e parë pë</w:t>
      </w:r>
      <w:r w:rsidRPr="009E65BF">
        <w:rPr>
          <w:rFonts w:eastAsia="Times New Roman" w:cs="Calibri"/>
          <w:szCs w:val="22"/>
          <w:lang w:val="sq-AL"/>
        </w:rPr>
        <w:t>r vitin 2022</w:t>
      </w:r>
      <w:r w:rsidRPr="009E65BF">
        <w:rPr>
          <w:rFonts w:eastAsia="Times New Roman" w:cs="Calibri"/>
          <w:szCs w:val="22"/>
          <w:lang w:val="sq-AL"/>
        </w:rPr>
        <w:t xml:space="preserve"> sikurse është cituar dhe më lart ka konsultuar gjithsej një akt. Nisur nga kërkesat e ligjit nr.</w:t>
      </w:r>
      <w:r w:rsidRPr="009E65BF">
        <w:rPr>
          <w:rFonts w:eastAsia="Calibri" w:cs="Calibri"/>
          <w:szCs w:val="22"/>
          <w:lang w:val="sq-AL"/>
        </w:rPr>
        <w:t xml:space="preserve"> 146/2014 “Për njoftimin dhe konsultimin publik”</w:t>
      </w:r>
      <w:r w:rsidRPr="009E65BF">
        <w:rPr>
          <w:rFonts w:eastAsia="Times New Roman" w:cs="Calibri"/>
          <w:szCs w:val="22"/>
          <w:lang w:val="sq-AL"/>
        </w:rPr>
        <w:t>, sugjerojmë vlerësimin maksimal 8 për procesin e kryer të konsultimit publik për aktin.</w:t>
      </w:r>
    </w:p>
    <w:p w:rsidR="00C85797" w:rsidRPr="009B6533" w:rsidRDefault="00C85797" w:rsidP="00CD0387">
      <w:pPr>
        <w:pStyle w:val="ListParagraph"/>
        <w:shd w:val="clear" w:color="auto" w:fill="FFFFFF"/>
        <w:spacing w:after="0"/>
        <w:ind w:left="740" w:firstLine="0"/>
        <w:jc w:val="both"/>
        <w:rPr>
          <w:rFonts w:asciiTheme="minorHAnsi" w:hAnsiTheme="minorHAnsi" w:cstheme="minorHAnsi"/>
          <w:i/>
          <w:iCs/>
          <w:color w:val="FF0000"/>
          <w:sz w:val="24"/>
          <w:szCs w:val="24"/>
          <w:lang w:val="sq-AL" w:eastAsia="sl-SI"/>
        </w:rPr>
      </w:pPr>
    </w:p>
    <w:p w:rsidR="00C85797" w:rsidRPr="006B3D9F" w:rsidRDefault="00C85797" w:rsidP="00CD0387">
      <w:pPr>
        <w:pStyle w:val="ListParagraph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9B6533"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val="sq-AL" w:eastAsia="sl-SI"/>
        </w:rPr>
        <w:lastRenderedPageBreak/>
        <w:t xml:space="preserve"> </w:t>
      </w:r>
      <w:r w:rsidRPr="006B3D9F">
        <w:rPr>
          <w:rFonts w:asciiTheme="minorHAnsi" w:hAnsiTheme="minorHAnsi" w:cstheme="minorHAnsi"/>
          <w:b/>
          <w:bCs/>
          <w:sz w:val="26"/>
          <w:szCs w:val="26"/>
          <w:u w:val="single"/>
          <w:lang w:val="sq-AL" w:eastAsia="sl-SI"/>
        </w:rPr>
        <w:t xml:space="preserve">Sfidat dhe mundësitë për të ardhmen </w:t>
      </w:r>
      <w:r w:rsidRPr="006B3D9F">
        <w:rPr>
          <w:rFonts w:asciiTheme="minorHAnsi" w:hAnsiTheme="minorHAnsi" w:cstheme="minorHAnsi"/>
          <w:i/>
          <w:iCs/>
          <w:sz w:val="24"/>
          <w:szCs w:val="24"/>
          <w:lang w:val="sq-AL" w:eastAsia="sl-SI"/>
        </w:rPr>
        <w:t>(</w:t>
      </w:r>
      <w:r w:rsidRPr="006B3D9F">
        <w:rPr>
          <w:rFonts w:asciiTheme="minorHAnsi" w:hAnsiTheme="minorHAnsi" w:cstheme="minorHAnsi"/>
          <w:i/>
          <w:iCs/>
          <w:szCs w:val="22"/>
          <w:lang w:val="sq-AL" w:eastAsia="sl-SI"/>
        </w:rPr>
        <w:t>Cilat janë sfidat kryesore në organizimin dhe zbatimin e konsultimeve në ministri dhe si duhet dhe do të adresohen ato në periudhën tjetër të raportimit?)</w:t>
      </w:r>
    </w:p>
    <w:p w:rsidR="006B3D9F" w:rsidRDefault="006B3D9F" w:rsidP="006B3D9F">
      <w:pPr>
        <w:pStyle w:val="ListParagraph"/>
        <w:shd w:val="clear" w:color="auto" w:fill="FFFFFF"/>
        <w:spacing w:after="0"/>
        <w:ind w:left="720" w:firstLine="0"/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  <w:lang w:val="sq-AL" w:eastAsia="sl-SI"/>
        </w:rPr>
      </w:pPr>
    </w:p>
    <w:p w:rsidR="006B3D9F" w:rsidRPr="007450CE" w:rsidRDefault="006B3D9F" w:rsidP="006B3D9F">
      <w:pPr>
        <w:pStyle w:val="ListParagraph"/>
        <w:shd w:val="clear" w:color="auto" w:fill="FFFFFF"/>
        <w:spacing w:after="0"/>
        <w:ind w:left="720" w:firstLine="0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7450CE">
        <w:rPr>
          <w:rFonts w:asciiTheme="minorHAnsi" w:eastAsia="Calibri" w:hAnsiTheme="minorHAnsi" w:cstheme="minorHAnsi"/>
          <w:szCs w:val="22"/>
          <w:lang w:val="sq-AL"/>
        </w:rPr>
        <w:t xml:space="preserve">Për të rritur cilësinë dhe transparencën në procesin e hartimit dhe miratimit të akteve ligjore, është e nevojshme të ngrihen kapacitetet e ministrisë për administrimin e konsultimeve publike. Gjithashtu duhet të konsiderohet dhe ristrukturimi organizativ për një shpërndarje më të mirë të personelit dhe përshkrim pune të qartë. Plani Kombëtar për Integrimin Evropian është një dokument i rëndësishëm strategjik dhe trajton një informacion të gjerë dhe voluminoz. Vlen të përmendet se kontributi mbi përditësimin e PKIE përcillet nga grupet ndërinstitucionale të punës dhe institucionet lider të kapitujve. Për këtë arsye do ishte në favor të procesit që konsultimi publik i aktit të kryhej për secilën fushë që prek dokumenti strategjik nga vetë institucionet lider të kapitujve </w:t>
      </w:r>
      <w:r w:rsidR="00AE72A6">
        <w:rPr>
          <w:rFonts w:asciiTheme="minorHAnsi" w:eastAsia="Calibri" w:hAnsiTheme="minorHAnsi" w:cstheme="minorHAnsi"/>
          <w:szCs w:val="22"/>
          <w:lang w:val="sq-AL"/>
        </w:rPr>
        <w:t>që propozojnë ndryshimet n</w:t>
      </w:r>
      <w:r w:rsidR="003B4100">
        <w:rPr>
          <w:rFonts w:asciiTheme="minorHAnsi" w:eastAsia="Calibri" w:hAnsiTheme="minorHAnsi" w:cstheme="minorHAnsi"/>
          <w:szCs w:val="22"/>
          <w:lang w:val="sq-AL"/>
        </w:rPr>
        <w:t>ë</w:t>
      </w:r>
      <w:r w:rsidR="007450CE" w:rsidRPr="007450CE">
        <w:rPr>
          <w:rFonts w:asciiTheme="minorHAnsi" w:eastAsia="Calibri" w:hAnsiTheme="minorHAnsi" w:cstheme="minorHAnsi"/>
          <w:szCs w:val="22"/>
          <w:lang w:val="sq-AL"/>
        </w:rPr>
        <w:t xml:space="preserve"> akt dhe p</w:t>
      </w:r>
      <w:r w:rsidR="003B4100">
        <w:rPr>
          <w:rFonts w:asciiTheme="minorHAnsi" w:eastAsia="Calibri" w:hAnsiTheme="minorHAnsi" w:cstheme="minorHAnsi"/>
          <w:szCs w:val="22"/>
          <w:lang w:val="sq-AL"/>
        </w:rPr>
        <w:t>ë</w:t>
      </w:r>
      <w:r w:rsidR="007450CE" w:rsidRPr="007450CE">
        <w:rPr>
          <w:rFonts w:asciiTheme="minorHAnsi" w:eastAsia="Calibri" w:hAnsiTheme="minorHAnsi" w:cstheme="minorHAnsi"/>
          <w:szCs w:val="22"/>
          <w:lang w:val="sq-AL"/>
        </w:rPr>
        <w:t>r k</w:t>
      </w:r>
      <w:r w:rsidR="003B4100">
        <w:rPr>
          <w:rFonts w:asciiTheme="minorHAnsi" w:eastAsia="Calibri" w:hAnsiTheme="minorHAnsi" w:cstheme="minorHAnsi"/>
          <w:szCs w:val="22"/>
          <w:lang w:val="sq-AL"/>
        </w:rPr>
        <w:t>ë</w:t>
      </w:r>
      <w:r w:rsidR="007450CE" w:rsidRPr="007450CE">
        <w:rPr>
          <w:rFonts w:asciiTheme="minorHAnsi" w:eastAsia="Calibri" w:hAnsiTheme="minorHAnsi" w:cstheme="minorHAnsi"/>
          <w:szCs w:val="22"/>
          <w:lang w:val="sq-AL"/>
        </w:rPr>
        <w:t>t</w:t>
      </w:r>
      <w:r w:rsidR="003B4100">
        <w:rPr>
          <w:rFonts w:asciiTheme="minorHAnsi" w:eastAsia="Calibri" w:hAnsiTheme="minorHAnsi" w:cstheme="minorHAnsi"/>
          <w:szCs w:val="22"/>
          <w:lang w:val="sq-AL"/>
        </w:rPr>
        <w:t>ë</w:t>
      </w:r>
      <w:r w:rsidR="007450CE" w:rsidRPr="007450CE">
        <w:rPr>
          <w:rFonts w:asciiTheme="minorHAnsi" w:eastAsia="Calibri" w:hAnsiTheme="minorHAnsi" w:cstheme="minorHAnsi"/>
          <w:szCs w:val="22"/>
          <w:lang w:val="sq-AL"/>
        </w:rPr>
        <w:t xml:space="preserve"> qellim mund t</w:t>
      </w:r>
      <w:r w:rsidR="003B4100">
        <w:rPr>
          <w:rFonts w:asciiTheme="minorHAnsi" w:eastAsia="Calibri" w:hAnsiTheme="minorHAnsi" w:cstheme="minorHAnsi"/>
          <w:szCs w:val="22"/>
          <w:lang w:val="sq-AL"/>
        </w:rPr>
        <w:t>ë</w:t>
      </w:r>
      <w:r w:rsidR="007450CE" w:rsidRPr="007450CE">
        <w:rPr>
          <w:rFonts w:asciiTheme="minorHAnsi" w:eastAsia="Calibri" w:hAnsiTheme="minorHAnsi" w:cstheme="minorHAnsi"/>
          <w:szCs w:val="22"/>
          <w:lang w:val="sq-AL"/>
        </w:rPr>
        <w:t xml:space="preserve"> sh</w:t>
      </w:r>
      <w:r w:rsidR="003B4100">
        <w:rPr>
          <w:rFonts w:asciiTheme="minorHAnsi" w:eastAsia="Calibri" w:hAnsiTheme="minorHAnsi" w:cstheme="minorHAnsi"/>
          <w:szCs w:val="22"/>
          <w:lang w:val="sq-AL"/>
        </w:rPr>
        <w:t>ë</w:t>
      </w:r>
      <w:r w:rsidR="007450CE" w:rsidRPr="007450CE">
        <w:rPr>
          <w:rFonts w:asciiTheme="minorHAnsi" w:eastAsia="Calibri" w:hAnsiTheme="minorHAnsi" w:cstheme="minorHAnsi"/>
          <w:szCs w:val="22"/>
          <w:lang w:val="sq-AL"/>
        </w:rPr>
        <w:t xml:space="preserve">rbeje edhe Platforma e Partneritetit Publik e ngritur me </w:t>
      </w:r>
      <w:r w:rsidR="007450CE" w:rsidRPr="007450CE">
        <w:rPr>
          <w:rFonts w:asciiTheme="minorHAnsi" w:eastAsia="Times New Roman" w:hAnsiTheme="minorHAnsi" w:cstheme="minorHAnsi"/>
          <w:noProof/>
          <w:kern w:val="2"/>
          <w:szCs w:val="22"/>
          <w:lang w:val="sq-AL" w:eastAsia="zh-CN" w:bidi="hi-IN"/>
        </w:rPr>
        <w:t>Urdhrin e</w:t>
      </w:r>
      <w:r w:rsidR="007450CE" w:rsidRPr="007450CE">
        <w:rPr>
          <w:rFonts w:asciiTheme="minorHAnsi" w:eastAsia="Times New Roman" w:hAnsiTheme="minorHAnsi" w:cstheme="minorHAnsi"/>
          <w:noProof/>
          <w:kern w:val="2"/>
          <w:szCs w:val="22"/>
          <w:lang w:val="sq-AL" w:eastAsia="zh-CN" w:bidi="hi-IN"/>
        </w:rPr>
        <w:t xml:space="preserve"> Kryeministrit Nr. 113, datë 30.08.2019, “Për format e pjesëmarrjes, funksionimin dhe strukturën institucionale të Platformës së Partneritetit për Integrimin Evropian”</w:t>
      </w:r>
      <w:r w:rsidR="00AE72A6">
        <w:rPr>
          <w:rFonts w:asciiTheme="minorHAnsi" w:eastAsia="Times New Roman" w:hAnsiTheme="minorHAnsi" w:cstheme="minorHAnsi"/>
          <w:noProof/>
          <w:kern w:val="2"/>
          <w:szCs w:val="22"/>
          <w:lang w:val="sq-AL" w:eastAsia="zh-CN" w:bidi="hi-IN"/>
        </w:rPr>
        <w:t>.</w:t>
      </w:r>
    </w:p>
    <w:p w:rsidR="00C85797" w:rsidRPr="00F700D9" w:rsidRDefault="00C85797" w:rsidP="00C85797">
      <w:pPr>
        <w:rPr>
          <w:lang w:val="sq-AL"/>
        </w:rPr>
      </w:pPr>
    </w:p>
    <w:sectPr w:rsidR="00C85797" w:rsidRPr="00F700D9" w:rsidSect="00CF5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19AE"/>
    <w:multiLevelType w:val="hybridMultilevel"/>
    <w:tmpl w:val="982A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31C2"/>
    <w:multiLevelType w:val="multilevel"/>
    <w:tmpl w:val="E3B66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u w:val="single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 w:val="0"/>
        <w:bCs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" w15:restartNumberingAfterBreak="0">
    <w:nsid w:val="24126E6C"/>
    <w:multiLevelType w:val="hybridMultilevel"/>
    <w:tmpl w:val="CB3E98E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AB76F34"/>
    <w:multiLevelType w:val="hybridMultilevel"/>
    <w:tmpl w:val="91969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F479B"/>
    <w:multiLevelType w:val="multilevel"/>
    <w:tmpl w:val="8C3668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FDE4E79"/>
    <w:multiLevelType w:val="hybridMultilevel"/>
    <w:tmpl w:val="734E1C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5797"/>
    <w:rsid w:val="000119E2"/>
    <w:rsid w:val="0004005F"/>
    <w:rsid w:val="00041568"/>
    <w:rsid w:val="00090431"/>
    <w:rsid w:val="000A0271"/>
    <w:rsid w:val="000B52BE"/>
    <w:rsid w:val="000C41D1"/>
    <w:rsid w:val="000F3EB0"/>
    <w:rsid w:val="001416D0"/>
    <w:rsid w:val="001429AD"/>
    <w:rsid w:val="00163D24"/>
    <w:rsid w:val="001736CB"/>
    <w:rsid w:val="0017735C"/>
    <w:rsid w:val="00185A1A"/>
    <w:rsid w:val="002061C7"/>
    <w:rsid w:val="002274F6"/>
    <w:rsid w:val="002351B7"/>
    <w:rsid w:val="0023599A"/>
    <w:rsid w:val="00244277"/>
    <w:rsid w:val="00244F40"/>
    <w:rsid w:val="00272D9E"/>
    <w:rsid w:val="00305482"/>
    <w:rsid w:val="00332799"/>
    <w:rsid w:val="00335818"/>
    <w:rsid w:val="003B4100"/>
    <w:rsid w:val="003D0D59"/>
    <w:rsid w:val="003F0FC4"/>
    <w:rsid w:val="003F456A"/>
    <w:rsid w:val="00411D68"/>
    <w:rsid w:val="0043363E"/>
    <w:rsid w:val="00442759"/>
    <w:rsid w:val="00445DB4"/>
    <w:rsid w:val="00463546"/>
    <w:rsid w:val="004D55A6"/>
    <w:rsid w:val="004D7398"/>
    <w:rsid w:val="004F5B25"/>
    <w:rsid w:val="00540895"/>
    <w:rsid w:val="00547B0D"/>
    <w:rsid w:val="00555795"/>
    <w:rsid w:val="005D174B"/>
    <w:rsid w:val="005E0A51"/>
    <w:rsid w:val="00605F0A"/>
    <w:rsid w:val="0066609F"/>
    <w:rsid w:val="006677CE"/>
    <w:rsid w:val="00672325"/>
    <w:rsid w:val="006A796D"/>
    <w:rsid w:val="006B3D9F"/>
    <w:rsid w:val="006D1801"/>
    <w:rsid w:val="006D3467"/>
    <w:rsid w:val="006E7AA8"/>
    <w:rsid w:val="006F39C0"/>
    <w:rsid w:val="00700648"/>
    <w:rsid w:val="00720667"/>
    <w:rsid w:val="0072166F"/>
    <w:rsid w:val="00733433"/>
    <w:rsid w:val="0074454E"/>
    <w:rsid w:val="007450CE"/>
    <w:rsid w:val="00765681"/>
    <w:rsid w:val="00784B3C"/>
    <w:rsid w:val="007860EA"/>
    <w:rsid w:val="0079732D"/>
    <w:rsid w:val="007F371F"/>
    <w:rsid w:val="00800CD8"/>
    <w:rsid w:val="008317A2"/>
    <w:rsid w:val="00831FBA"/>
    <w:rsid w:val="008803E0"/>
    <w:rsid w:val="00882818"/>
    <w:rsid w:val="008B17FD"/>
    <w:rsid w:val="008D564A"/>
    <w:rsid w:val="008F1B13"/>
    <w:rsid w:val="00934B3E"/>
    <w:rsid w:val="00937189"/>
    <w:rsid w:val="00941974"/>
    <w:rsid w:val="0094246D"/>
    <w:rsid w:val="00953950"/>
    <w:rsid w:val="009634BE"/>
    <w:rsid w:val="0098046B"/>
    <w:rsid w:val="009B6533"/>
    <w:rsid w:val="009D0BFE"/>
    <w:rsid w:val="009D25C8"/>
    <w:rsid w:val="009E65BF"/>
    <w:rsid w:val="009F34EA"/>
    <w:rsid w:val="00A02CC3"/>
    <w:rsid w:val="00A35055"/>
    <w:rsid w:val="00A6485F"/>
    <w:rsid w:val="00A66A3D"/>
    <w:rsid w:val="00A95BAA"/>
    <w:rsid w:val="00AA2F5D"/>
    <w:rsid w:val="00AA6DAF"/>
    <w:rsid w:val="00AE72A6"/>
    <w:rsid w:val="00AF5BBD"/>
    <w:rsid w:val="00B41C73"/>
    <w:rsid w:val="00B642FE"/>
    <w:rsid w:val="00B873D6"/>
    <w:rsid w:val="00B96B82"/>
    <w:rsid w:val="00BC6CDD"/>
    <w:rsid w:val="00BF1183"/>
    <w:rsid w:val="00BF35FE"/>
    <w:rsid w:val="00C11C62"/>
    <w:rsid w:val="00C63DDF"/>
    <w:rsid w:val="00C72A4B"/>
    <w:rsid w:val="00C85797"/>
    <w:rsid w:val="00C90715"/>
    <w:rsid w:val="00CB6916"/>
    <w:rsid w:val="00CB7541"/>
    <w:rsid w:val="00CC0EAC"/>
    <w:rsid w:val="00CD0387"/>
    <w:rsid w:val="00CD33EC"/>
    <w:rsid w:val="00CD6DB0"/>
    <w:rsid w:val="00CE5C54"/>
    <w:rsid w:val="00CF3372"/>
    <w:rsid w:val="00CF5A51"/>
    <w:rsid w:val="00D06C9D"/>
    <w:rsid w:val="00D13B55"/>
    <w:rsid w:val="00D95A77"/>
    <w:rsid w:val="00DA437D"/>
    <w:rsid w:val="00DA5ED6"/>
    <w:rsid w:val="00E243E2"/>
    <w:rsid w:val="00E3427F"/>
    <w:rsid w:val="00E666D9"/>
    <w:rsid w:val="00E86E33"/>
    <w:rsid w:val="00EB6B0E"/>
    <w:rsid w:val="00ED3C99"/>
    <w:rsid w:val="00F03663"/>
    <w:rsid w:val="00F21EEE"/>
    <w:rsid w:val="00F22906"/>
    <w:rsid w:val="00F55390"/>
    <w:rsid w:val="00FD6376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442E"/>
  <w15:docId w15:val="{23DE4BCA-CA63-492C-9EDB-E37B960D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5797"/>
    <w:pPr>
      <w:spacing w:after="0" w:line="240" w:lineRule="auto"/>
    </w:pPr>
    <w:rPr>
      <w:rFonts w:ascii="Arial" w:eastAsia="MS Mincho" w:hAnsi="Arial" w:cs="Times New Roman"/>
      <w:szCs w:val="20"/>
      <w:lang w:val="en-GB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C85797"/>
    <w:pPr>
      <w:tabs>
        <w:tab w:val="left" w:pos="567"/>
      </w:tabs>
      <w:outlineLvl w:val="2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5797"/>
    <w:rPr>
      <w:rFonts w:ascii="Calibri" w:eastAsia="MS Mincho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85797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85797"/>
    <w:rPr>
      <w:rFonts w:ascii="Calibri" w:eastAsia="MS Mincho" w:hAnsi="Calibri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857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5797"/>
    <w:rPr>
      <w:rFonts w:ascii="Arial" w:eastAsia="MS Mincho" w:hAnsi="Arial" w:cs="Times New Roman"/>
      <w:szCs w:val="20"/>
      <w:lang w:val="en-GB"/>
    </w:rPr>
  </w:style>
  <w:style w:type="paragraph" w:styleId="NoSpacing">
    <w:name w:val="No Spacing"/>
    <w:uiPriority w:val="1"/>
    <w:qFormat/>
    <w:rsid w:val="00DA437D"/>
    <w:pPr>
      <w:spacing w:after="0" w:line="240" w:lineRule="auto"/>
    </w:pPr>
    <w:rPr>
      <w:rFonts w:ascii="Arial" w:eastAsia="MS Mincho" w:hAnsi="Arial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CB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DDGG, PMO</dc:creator>
  <cp:lastModifiedBy>Hadit Kovaci</cp:lastModifiedBy>
  <cp:revision>796</cp:revision>
  <dcterms:created xsi:type="dcterms:W3CDTF">2021-01-29T13:34:00Z</dcterms:created>
  <dcterms:modified xsi:type="dcterms:W3CDTF">2022-08-31T11:33:00Z</dcterms:modified>
</cp:coreProperties>
</file>